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4DE8" w14:textId="09CC7D6D" w:rsidR="007D4A46" w:rsidRPr="004A0E16" w:rsidRDefault="005B789B" w:rsidP="007D4A46">
      <w:pPr>
        <w:spacing w:line="300" w:lineRule="auto"/>
        <w:ind w:right="-421" w:hanging="709"/>
        <w:jc w:val="center"/>
        <w:rPr>
          <w:rFonts w:ascii="Cambria" w:hAnsi="Cambria" w:cs="Arial"/>
          <w:color w:val="FF0000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79393414"/>
      <w:r>
        <w:rPr>
          <w:noProof/>
        </w:rPr>
        <w:drawing>
          <wp:anchor distT="0" distB="0" distL="114300" distR="114300" simplePos="0" relativeHeight="251659264" behindDoc="0" locked="0" layoutInCell="1" allowOverlap="1" wp14:anchorId="74F5F5BA" wp14:editId="15EB9554">
            <wp:simplePos x="0" y="0"/>
            <wp:positionH relativeFrom="column">
              <wp:posOffset>-922020</wp:posOffset>
            </wp:positionH>
            <wp:positionV relativeFrom="line">
              <wp:posOffset>-572770</wp:posOffset>
            </wp:positionV>
            <wp:extent cx="7578725" cy="10702290"/>
            <wp:effectExtent l="0" t="0" r="3175" b="3810"/>
            <wp:wrapNone/>
            <wp:docPr id="1" name="Resim 2" descr="Rapor Tasarım Di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por Tasarım Dike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25" cy="1070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48092" w14:textId="77777777" w:rsidR="007D4A46" w:rsidRPr="004A0E16" w:rsidRDefault="007D4A46" w:rsidP="007D4A46">
      <w:pPr>
        <w:spacing w:line="300" w:lineRule="auto"/>
        <w:ind w:right="-421" w:hanging="709"/>
        <w:jc w:val="center"/>
        <w:rPr>
          <w:rFonts w:ascii="Cambria" w:hAnsi="Cambria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1518DD" w14:textId="77777777" w:rsidR="00E34967" w:rsidRPr="004A0E16" w:rsidRDefault="00E34967" w:rsidP="00E34967">
      <w:pPr>
        <w:spacing w:line="300" w:lineRule="auto"/>
        <w:jc w:val="center"/>
        <w:rPr>
          <w:rFonts w:ascii="Cambria" w:hAnsi="Cambria" w:cs="Arial"/>
          <w:b/>
          <w:color w:val="FF000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Toc79393411"/>
    </w:p>
    <w:p w14:paraId="6267961F" w14:textId="77777777" w:rsidR="00E34967" w:rsidRPr="00491692" w:rsidRDefault="00E34967" w:rsidP="00E34967">
      <w:pPr>
        <w:spacing w:line="300" w:lineRule="auto"/>
        <w:jc w:val="center"/>
        <w:rPr>
          <w:rFonts w:ascii="Cambria" w:hAnsi="Cambria" w:cs="Arial"/>
          <w:color w:val="FF0000"/>
          <w:sz w:val="26"/>
          <w:szCs w:val="26"/>
        </w:rPr>
      </w:pPr>
    </w:p>
    <w:p w14:paraId="3AF71A2C" w14:textId="77777777" w:rsidR="0078148B" w:rsidRPr="00491692" w:rsidRDefault="0078148B" w:rsidP="00E34967">
      <w:pPr>
        <w:spacing w:line="300" w:lineRule="auto"/>
        <w:jc w:val="center"/>
        <w:rPr>
          <w:rFonts w:ascii="Cambria" w:hAnsi="Cambria" w:cs="Arial"/>
          <w:color w:val="FF0000"/>
          <w:sz w:val="26"/>
          <w:szCs w:val="26"/>
        </w:rPr>
        <w:sectPr w:rsidR="0078148B" w:rsidRPr="00491692" w:rsidSect="00D84467">
          <w:footerReference w:type="even" r:id="rId9"/>
          <w:footerReference w:type="default" r:id="rId10"/>
          <w:pgSz w:w="11906" w:h="16838" w:code="9"/>
          <w:pgMar w:top="902" w:right="1106" w:bottom="60" w:left="1440" w:header="709" w:footer="709" w:gutter="0"/>
          <w:cols w:space="708"/>
          <w:titlePg/>
          <w:docGrid w:linePitch="360"/>
        </w:sectPr>
      </w:pPr>
    </w:p>
    <w:p w14:paraId="34B3EDF1" w14:textId="77777777" w:rsidR="00E34967" w:rsidRPr="00FB35AD" w:rsidRDefault="00E34967" w:rsidP="00E34967">
      <w:pPr>
        <w:spacing w:line="300" w:lineRule="auto"/>
        <w:jc w:val="center"/>
        <w:rPr>
          <w:rFonts w:ascii="Cambria" w:hAnsi="Cambria" w:cs="Arial"/>
          <w:sz w:val="28"/>
          <w:szCs w:val="28"/>
        </w:rPr>
      </w:pPr>
      <w:r w:rsidRPr="00FB35AD">
        <w:rPr>
          <w:rFonts w:ascii="Cambria" w:hAnsi="Cambria" w:cs="Arial"/>
          <w:sz w:val="28"/>
          <w:szCs w:val="28"/>
        </w:rPr>
        <w:lastRenderedPageBreak/>
        <w:t>GİRİŞ</w:t>
      </w:r>
    </w:p>
    <w:p w14:paraId="75BBF5DD" w14:textId="77777777" w:rsidR="00E34967" w:rsidRPr="00FB35AD" w:rsidRDefault="00E34967" w:rsidP="00E34967">
      <w:pPr>
        <w:spacing w:line="300" w:lineRule="auto"/>
        <w:jc w:val="center"/>
        <w:rPr>
          <w:rFonts w:ascii="Cambria" w:hAnsi="Cambria" w:cs="Arial"/>
          <w:sz w:val="26"/>
          <w:szCs w:val="26"/>
        </w:rPr>
      </w:pPr>
    </w:p>
    <w:p w14:paraId="46D40BC8" w14:textId="77777777" w:rsidR="00E34967" w:rsidRPr="00FB35AD" w:rsidRDefault="00E34967" w:rsidP="00E34967">
      <w:pPr>
        <w:spacing w:line="300" w:lineRule="auto"/>
        <w:jc w:val="center"/>
        <w:rPr>
          <w:rFonts w:ascii="Cambria" w:hAnsi="Cambria" w:cs="Arial"/>
          <w:sz w:val="26"/>
          <w:szCs w:val="26"/>
        </w:rPr>
      </w:pPr>
    </w:p>
    <w:p w14:paraId="4FD4D218" w14:textId="77777777" w:rsidR="00E34967" w:rsidRPr="00FB35AD" w:rsidRDefault="00E34967" w:rsidP="009F1858">
      <w:pPr>
        <w:spacing w:line="300" w:lineRule="auto"/>
        <w:ind w:firstLine="708"/>
        <w:jc w:val="both"/>
        <w:rPr>
          <w:rFonts w:ascii="Cambria" w:hAnsi="Cambria" w:cs="Arial"/>
          <w:sz w:val="26"/>
          <w:szCs w:val="26"/>
        </w:rPr>
      </w:pPr>
      <w:r w:rsidRPr="00FB35AD">
        <w:rPr>
          <w:rFonts w:ascii="Cambria" w:hAnsi="Cambria" w:cs="Arial"/>
          <w:sz w:val="26"/>
          <w:szCs w:val="26"/>
        </w:rPr>
        <w:t xml:space="preserve">İstanbul Turizm İstatistikleri Raporu, </w:t>
      </w:r>
      <w:r w:rsidR="00603C49">
        <w:rPr>
          <w:rFonts w:ascii="Cambria" w:hAnsi="Cambria" w:cs="Arial"/>
          <w:sz w:val="26"/>
          <w:szCs w:val="26"/>
        </w:rPr>
        <w:t>Bakanlığımızca yayınlanan istatistikler doğrultusunda</w:t>
      </w:r>
      <w:r w:rsidR="00603C49" w:rsidRPr="00FB35AD">
        <w:rPr>
          <w:rFonts w:ascii="Cambria" w:hAnsi="Cambria" w:cs="Arial"/>
          <w:sz w:val="26"/>
          <w:szCs w:val="26"/>
        </w:rPr>
        <w:t xml:space="preserve"> </w:t>
      </w:r>
      <w:r w:rsidRPr="00FB35AD">
        <w:rPr>
          <w:rFonts w:ascii="Cambria" w:hAnsi="Cambria" w:cs="Arial"/>
          <w:sz w:val="26"/>
          <w:szCs w:val="26"/>
        </w:rPr>
        <w:t xml:space="preserve">İstanbul’daki sınır giriş kapıları olan Atatürk Havalimanı, Sabiha Gökçen Havalimanı, </w:t>
      </w:r>
      <w:r w:rsidR="00E61B9E" w:rsidRPr="00FB35AD">
        <w:rPr>
          <w:rFonts w:ascii="Cambria" w:hAnsi="Cambria" w:cs="Arial"/>
          <w:sz w:val="26"/>
          <w:szCs w:val="26"/>
        </w:rPr>
        <w:t xml:space="preserve">İstanbul Havalimanı, </w:t>
      </w:r>
      <w:r w:rsidRPr="00FB35AD">
        <w:rPr>
          <w:rFonts w:ascii="Cambria" w:hAnsi="Cambria" w:cs="Arial"/>
          <w:sz w:val="26"/>
          <w:szCs w:val="26"/>
        </w:rPr>
        <w:t>Haydarpaşa Limanı, Pendik Limanı,</w:t>
      </w:r>
      <w:r w:rsidR="0078148B" w:rsidRPr="00FB35AD">
        <w:rPr>
          <w:rFonts w:ascii="Cambria" w:hAnsi="Cambria" w:cs="Arial"/>
          <w:sz w:val="26"/>
          <w:szCs w:val="26"/>
        </w:rPr>
        <w:t xml:space="preserve"> Tuzla Limanı, Zey</w:t>
      </w:r>
      <w:r w:rsidR="00751B69" w:rsidRPr="00FB35AD">
        <w:rPr>
          <w:rFonts w:ascii="Cambria" w:hAnsi="Cambria" w:cs="Arial"/>
          <w:sz w:val="26"/>
          <w:szCs w:val="26"/>
        </w:rPr>
        <w:t xml:space="preserve">tinburnu Limanı, Ambarlı Limanı, Marmara Limanı </w:t>
      </w:r>
      <w:r w:rsidRPr="00FB35AD">
        <w:rPr>
          <w:rFonts w:ascii="Cambria" w:hAnsi="Cambria" w:cs="Arial"/>
          <w:sz w:val="26"/>
          <w:szCs w:val="26"/>
        </w:rPr>
        <w:t xml:space="preserve">ve Karaköy Limanı’ndan </w:t>
      </w:r>
      <w:r w:rsidR="00603C49">
        <w:rPr>
          <w:rFonts w:ascii="Cambria" w:hAnsi="Cambria" w:cs="Arial"/>
          <w:sz w:val="26"/>
          <w:szCs w:val="26"/>
        </w:rPr>
        <w:t xml:space="preserve">giriş yapan </w:t>
      </w:r>
      <w:r w:rsidRPr="00FB35AD">
        <w:rPr>
          <w:rFonts w:ascii="Cambria" w:hAnsi="Cambria" w:cs="Arial"/>
          <w:sz w:val="26"/>
          <w:szCs w:val="26"/>
        </w:rPr>
        <w:t xml:space="preserve">yabancı uyruklu ziyaretçilerin </w:t>
      </w:r>
      <w:r w:rsidR="00603C49">
        <w:rPr>
          <w:rFonts w:ascii="Cambria" w:hAnsi="Cambria" w:cs="Arial"/>
          <w:sz w:val="26"/>
          <w:szCs w:val="26"/>
        </w:rPr>
        <w:t xml:space="preserve">verilerine ilişkin </w:t>
      </w:r>
      <w:r w:rsidRPr="00FB35AD">
        <w:rPr>
          <w:rFonts w:ascii="Cambria" w:hAnsi="Cambria" w:cs="Arial"/>
          <w:sz w:val="26"/>
          <w:szCs w:val="26"/>
        </w:rPr>
        <w:t>oluşturulmaktadır. Ayrıca raporumuzda, Müdürlüğümüzdeki kayıtlar esas alınarak, Turizm İşletme</w:t>
      </w:r>
      <w:r w:rsidR="006120FD">
        <w:rPr>
          <w:rFonts w:ascii="Cambria" w:hAnsi="Cambria" w:cs="Arial"/>
          <w:sz w:val="26"/>
          <w:szCs w:val="26"/>
        </w:rPr>
        <w:t>si Belgeli</w:t>
      </w:r>
      <w:r w:rsidRPr="00FB35AD">
        <w:rPr>
          <w:rFonts w:ascii="Cambria" w:hAnsi="Cambria" w:cs="Arial"/>
          <w:sz w:val="26"/>
          <w:szCs w:val="26"/>
        </w:rPr>
        <w:t xml:space="preserve"> ve </w:t>
      </w:r>
      <w:r w:rsidR="006120FD">
        <w:rPr>
          <w:rFonts w:ascii="Cambria" w:hAnsi="Cambria" w:cs="Arial"/>
          <w:sz w:val="26"/>
          <w:szCs w:val="26"/>
        </w:rPr>
        <w:t xml:space="preserve">Turizm </w:t>
      </w:r>
      <w:r w:rsidRPr="00FB35AD">
        <w:rPr>
          <w:rFonts w:ascii="Cambria" w:hAnsi="Cambria" w:cs="Arial"/>
          <w:sz w:val="26"/>
          <w:szCs w:val="26"/>
        </w:rPr>
        <w:t>Yatırım</w:t>
      </w:r>
      <w:r w:rsidR="006120FD">
        <w:rPr>
          <w:rFonts w:ascii="Cambria" w:hAnsi="Cambria" w:cs="Arial"/>
          <w:sz w:val="26"/>
          <w:szCs w:val="26"/>
        </w:rPr>
        <w:t>ı</w:t>
      </w:r>
      <w:r w:rsidRPr="00FB35AD">
        <w:rPr>
          <w:rFonts w:ascii="Cambria" w:hAnsi="Cambria" w:cs="Arial"/>
          <w:sz w:val="26"/>
          <w:szCs w:val="26"/>
        </w:rPr>
        <w:t xml:space="preserve"> Belgel</w:t>
      </w:r>
      <w:r w:rsidR="006120FD">
        <w:rPr>
          <w:rFonts w:ascii="Cambria" w:hAnsi="Cambria" w:cs="Arial"/>
          <w:sz w:val="26"/>
          <w:szCs w:val="26"/>
        </w:rPr>
        <w:t>i t</w:t>
      </w:r>
      <w:r w:rsidRPr="00FB35AD">
        <w:rPr>
          <w:rFonts w:ascii="Cambria" w:hAnsi="Cambria" w:cs="Arial"/>
          <w:sz w:val="26"/>
          <w:szCs w:val="26"/>
        </w:rPr>
        <w:t>esislerle ilgili veriler güncel olarak yer almaktadır.</w:t>
      </w:r>
    </w:p>
    <w:p w14:paraId="328CC5C6" w14:textId="77777777" w:rsidR="00E34967" w:rsidRPr="00FB35AD" w:rsidRDefault="00E34967" w:rsidP="00E34967">
      <w:pPr>
        <w:spacing w:line="300" w:lineRule="auto"/>
        <w:jc w:val="both"/>
        <w:rPr>
          <w:rFonts w:ascii="Cambria" w:hAnsi="Cambria" w:cs="Arial"/>
          <w:sz w:val="26"/>
          <w:szCs w:val="26"/>
        </w:rPr>
      </w:pPr>
    </w:p>
    <w:p w14:paraId="5D8C1BB6" w14:textId="4D4EB794" w:rsidR="00E34967" w:rsidRPr="00FB35AD" w:rsidRDefault="00E34967" w:rsidP="005C1902">
      <w:pPr>
        <w:spacing w:line="300" w:lineRule="auto"/>
        <w:ind w:firstLine="708"/>
        <w:jc w:val="both"/>
        <w:rPr>
          <w:rFonts w:ascii="Cambria" w:hAnsi="Cambria" w:cs="Arial"/>
          <w:sz w:val="26"/>
          <w:szCs w:val="26"/>
        </w:rPr>
      </w:pPr>
      <w:r w:rsidRPr="00FB35AD">
        <w:rPr>
          <w:rFonts w:ascii="Cambria" w:hAnsi="Cambria" w:cs="Arial"/>
          <w:sz w:val="26"/>
          <w:szCs w:val="26"/>
        </w:rPr>
        <w:t>İncelemekte olduğunuz İstanbul T</w:t>
      </w:r>
      <w:r w:rsidR="00172182">
        <w:rPr>
          <w:rFonts w:ascii="Cambria" w:hAnsi="Cambria" w:cs="Arial"/>
          <w:sz w:val="26"/>
          <w:szCs w:val="26"/>
        </w:rPr>
        <w:t>urizm İstatistikleri Raporu, 202</w:t>
      </w:r>
      <w:r w:rsidR="00983D90">
        <w:rPr>
          <w:rFonts w:ascii="Cambria" w:hAnsi="Cambria" w:cs="Arial"/>
          <w:sz w:val="26"/>
          <w:szCs w:val="26"/>
        </w:rPr>
        <w:t>1</w:t>
      </w:r>
      <w:r w:rsidRPr="00FB35AD">
        <w:rPr>
          <w:rFonts w:ascii="Cambria" w:hAnsi="Cambria" w:cs="Arial"/>
          <w:sz w:val="26"/>
          <w:szCs w:val="26"/>
        </w:rPr>
        <w:t xml:space="preserve"> </w:t>
      </w:r>
      <w:r w:rsidR="00EC201E" w:rsidRPr="00FB35AD">
        <w:rPr>
          <w:rFonts w:ascii="Cambria" w:hAnsi="Cambria" w:cs="Arial"/>
          <w:sz w:val="26"/>
          <w:szCs w:val="26"/>
        </w:rPr>
        <w:t xml:space="preserve">yılı </w:t>
      </w:r>
      <w:proofErr w:type="gramStart"/>
      <w:r w:rsidR="00221229">
        <w:rPr>
          <w:rFonts w:ascii="Cambria" w:hAnsi="Cambria" w:cs="Arial"/>
          <w:sz w:val="26"/>
          <w:szCs w:val="26"/>
        </w:rPr>
        <w:t>Haziran</w:t>
      </w:r>
      <w:proofErr w:type="gramEnd"/>
      <w:r w:rsidR="00221229">
        <w:rPr>
          <w:rFonts w:ascii="Cambria" w:hAnsi="Cambria" w:cs="Arial"/>
          <w:sz w:val="26"/>
          <w:szCs w:val="26"/>
        </w:rPr>
        <w:t xml:space="preserve"> </w:t>
      </w:r>
      <w:r w:rsidRPr="00FB35AD">
        <w:rPr>
          <w:rFonts w:ascii="Cambria" w:hAnsi="Cambria" w:cs="Arial"/>
          <w:sz w:val="26"/>
          <w:szCs w:val="26"/>
        </w:rPr>
        <w:t>ay</w:t>
      </w:r>
      <w:r w:rsidR="00172182">
        <w:rPr>
          <w:rFonts w:ascii="Cambria" w:hAnsi="Cambria" w:cs="Arial"/>
          <w:sz w:val="26"/>
          <w:szCs w:val="26"/>
        </w:rPr>
        <w:t>ını</w:t>
      </w:r>
      <w:r w:rsidRPr="00FB35AD">
        <w:rPr>
          <w:rFonts w:ascii="Cambria" w:hAnsi="Cambria" w:cs="Arial"/>
          <w:sz w:val="26"/>
          <w:szCs w:val="26"/>
        </w:rPr>
        <w:t xml:space="preserve"> kapsayan verilerin, önceki yıllarla karşılaştırmalı, aylık ve yıllık bazda çeşitli değerlendirmeleriyle oluşturulmuştur.</w:t>
      </w:r>
    </w:p>
    <w:p w14:paraId="63100CB3" w14:textId="77777777" w:rsidR="00E34967" w:rsidRPr="00FB35AD" w:rsidRDefault="00E34967" w:rsidP="00E34967">
      <w:pPr>
        <w:spacing w:line="300" w:lineRule="auto"/>
        <w:jc w:val="both"/>
        <w:rPr>
          <w:rFonts w:ascii="Cambria" w:hAnsi="Cambria" w:cs="Arial"/>
          <w:sz w:val="26"/>
          <w:szCs w:val="26"/>
        </w:rPr>
      </w:pPr>
    </w:p>
    <w:p w14:paraId="79C42B55" w14:textId="77777777" w:rsidR="00E34967" w:rsidRPr="00FB35AD" w:rsidRDefault="00E34967" w:rsidP="005C1902">
      <w:pPr>
        <w:spacing w:line="300" w:lineRule="auto"/>
        <w:ind w:firstLine="708"/>
        <w:jc w:val="both"/>
        <w:rPr>
          <w:rFonts w:ascii="Cambria" w:hAnsi="Cambria" w:cs="Arial"/>
          <w:sz w:val="26"/>
          <w:szCs w:val="26"/>
        </w:rPr>
      </w:pPr>
      <w:r w:rsidRPr="00FB35AD">
        <w:rPr>
          <w:rFonts w:ascii="Cambria" w:hAnsi="Cambria" w:cs="Arial"/>
          <w:sz w:val="26"/>
          <w:szCs w:val="26"/>
        </w:rPr>
        <w:t>Müdürlüğümüzce hazırlanarak aylık olarak yayınlanan bu rapor, turizm sektöründe yer alan kurum, kuruluş, sivil toplum örgütleri, üniversiteler başta olmak üzere tüm ilgililerin kullanımına sunulmaktadır.</w:t>
      </w:r>
    </w:p>
    <w:p w14:paraId="75BF42D4" w14:textId="77777777" w:rsidR="00E34967" w:rsidRPr="00A218E8" w:rsidRDefault="00E34967" w:rsidP="00E34967">
      <w:pPr>
        <w:spacing w:line="300" w:lineRule="auto"/>
        <w:jc w:val="center"/>
        <w:rPr>
          <w:rFonts w:ascii="Cambria" w:hAnsi="Cambria" w:cs="Arial"/>
          <w:color w:val="FF0000"/>
          <w:sz w:val="26"/>
          <w:szCs w:val="26"/>
        </w:rPr>
      </w:pPr>
    </w:p>
    <w:p w14:paraId="4573AF09" w14:textId="77777777" w:rsidR="00E34967" w:rsidRPr="00A218E8" w:rsidRDefault="00E34967" w:rsidP="00E34967">
      <w:pPr>
        <w:spacing w:line="300" w:lineRule="auto"/>
        <w:jc w:val="center"/>
        <w:rPr>
          <w:rFonts w:ascii="Cambria" w:hAnsi="Cambria" w:cs="Arial"/>
          <w:color w:val="FF0000"/>
          <w:sz w:val="26"/>
          <w:szCs w:val="26"/>
        </w:rPr>
      </w:pPr>
    </w:p>
    <w:p w14:paraId="020EB507" w14:textId="77777777" w:rsidR="00E34967" w:rsidRPr="00A218E8" w:rsidRDefault="00E34967" w:rsidP="00E34967">
      <w:pPr>
        <w:spacing w:line="300" w:lineRule="auto"/>
        <w:jc w:val="center"/>
        <w:rPr>
          <w:rFonts w:ascii="Cambria" w:hAnsi="Cambria" w:cs="Arial"/>
          <w:color w:val="FF0000"/>
          <w:sz w:val="26"/>
          <w:szCs w:val="26"/>
        </w:rPr>
      </w:pPr>
    </w:p>
    <w:p w14:paraId="09438F55" w14:textId="77777777" w:rsidR="00E34967" w:rsidRPr="00A218E8" w:rsidRDefault="00E34967" w:rsidP="00E34967">
      <w:pPr>
        <w:spacing w:line="300" w:lineRule="auto"/>
        <w:jc w:val="center"/>
        <w:rPr>
          <w:rFonts w:ascii="Cambria" w:hAnsi="Cambria" w:cs="Arial"/>
          <w:color w:val="FF0000"/>
          <w:sz w:val="26"/>
          <w:szCs w:val="26"/>
        </w:rPr>
      </w:pPr>
    </w:p>
    <w:p w14:paraId="7FDE75C9" w14:textId="77777777" w:rsidR="00E34967" w:rsidRPr="00A218E8" w:rsidRDefault="00E34967" w:rsidP="00E34967">
      <w:pPr>
        <w:spacing w:line="300" w:lineRule="auto"/>
        <w:jc w:val="center"/>
        <w:rPr>
          <w:rFonts w:ascii="Cambria" w:hAnsi="Cambria" w:cs="Arial"/>
          <w:color w:val="FF0000"/>
          <w:sz w:val="26"/>
          <w:szCs w:val="26"/>
        </w:rPr>
      </w:pPr>
    </w:p>
    <w:p w14:paraId="1459A2EA" w14:textId="77777777" w:rsidR="00E34967" w:rsidRPr="00FB35AD" w:rsidRDefault="00E34967" w:rsidP="00E34967">
      <w:pPr>
        <w:spacing w:line="300" w:lineRule="auto"/>
        <w:jc w:val="center"/>
        <w:rPr>
          <w:rFonts w:ascii="Cambria" w:hAnsi="Cambria" w:cs="Arial"/>
          <w:sz w:val="26"/>
          <w:szCs w:val="26"/>
        </w:rPr>
      </w:pPr>
    </w:p>
    <w:p w14:paraId="4DCB9BC9" w14:textId="77777777" w:rsidR="00E34967" w:rsidRPr="00FB35AD" w:rsidRDefault="00E34967" w:rsidP="00E34967">
      <w:pPr>
        <w:spacing w:line="300" w:lineRule="auto"/>
        <w:jc w:val="center"/>
        <w:rPr>
          <w:rFonts w:ascii="Cambria" w:hAnsi="Cambria" w:cs="Arial"/>
          <w:sz w:val="26"/>
          <w:szCs w:val="26"/>
        </w:rPr>
      </w:pPr>
    </w:p>
    <w:p w14:paraId="17245161" w14:textId="77777777" w:rsidR="00E34967" w:rsidRDefault="00E34967" w:rsidP="00E34967">
      <w:pPr>
        <w:spacing w:line="300" w:lineRule="auto"/>
        <w:jc w:val="center"/>
        <w:rPr>
          <w:rFonts w:ascii="Cambria" w:hAnsi="Cambria" w:cs="Arial"/>
          <w:sz w:val="26"/>
          <w:szCs w:val="26"/>
        </w:rPr>
      </w:pPr>
    </w:p>
    <w:p w14:paraId="6752A42B" w14:textId="77777777" w:rsidR="005C1902" w:rsidRDefault="005C1902" w:rsidP="00E34967">
      <w:pPr>
        <w:spacing w:line="300" w:lineRule="auto"/>
        <w:jc w:val="center"/>
        <w:rPr>
          <w:rFonts w:ascii="Cambria" w:hAnsi="Cambria" w:cs="Arial"/>
          <w:sz w:val="26"/>
          <w:szCs w:val="26"/>
        </w:rPr>
      </w:pPr>
    </w:p>
    <w:p w14:paraId="6870ECB8" w14:textId="77777777" w:rsidR="00FB0A82" w:rsidRDefault="00FB0A82" w:rsidP="00E34967">
      <w:pPr>
        <w:spacing w:line="300" w:lineRule="auto"/>
        <w:jc w:val="center"/>
        <w:rPr>
          <w:rFonts w:ascii="Cambria" w:hAnsi="Cambria" w:cs="Arial"/>
          <w:sz w:val="26"/>
          <w:szCs w:val="26"/>
        </w:rPr>
      </w:pPr>
    </w:p>
    <w:p w14:paraId="4F364CA6" w14:textId="77777777" w:rsidR="005C1902" w:rsidRDefault="005C1902" w:rsidP="00E34967">
      <w:pPr>
        <w:spacing w:line="300" w:lineRule="auto"/>
        <w:jc w:val="center"/>
        <w:rPr>
          <w:rFonts w:ascii="Cambria" w:hAnsi="Cambria" w:cs="Arial"/>
          <w:sz w:val="26"/>
          <w:szCs w:val="26"/>
        </w:rPr>
      </w:pPr>
    </w:p>
    <w:p w14:paraId="7127552B" w14:textId="77777777" w:rsidR="005C1902" w:rsidRPr="00FB35AD" w:rsidRDefault="005C1902" w:rsidP="00E34967">
      <w:pPr>
        <w:spacing w:line="300" w:lineRule="auto"/>
        <w:jc w:val="center"/>
        <w:rPr>
          <w:rFonts w:ascii="Cambria" w:hAnsi="Cambria" w:cs="Arial"/>
          <w:sz w:val="26"/>
          <w:szCs w:val="26"/>
        </w:rPr>
      </w:pPr>
    </w:p>
    <w:p w14:paraId="0CFB3CCC" w14:textId="77777777" w:rsidR="00E34967" w:rsidRPr="00FB35AD" w:rsidRDefault="00E34967" w:rsidP="00E34967">
      <w:pPr>
        <w:spacing w:line="300" w:lineRule="auto"/>
        <w:jc w:val="center"/>
        <w:rPr>
          <w:rFonts w:ascii="Cambria" w:hAnsi="Cambria" w:cs="Arial"/>
          <w:sz w:val="26"/>
          <w:szCs w:val="26"/>
        </w:rPr>
      </w:pPr>
      <w:r w:rsidRPr="00FB35AD">
        <w:rPr>
          <w:rFonts w:ascii="Cambria" w:hAnsi="Cambria" w:cs="Arial"/>
          <w:sz w:val="26"/>
          <w:szCs w:val="26"/>
        </w:rPr>
        <w:t xml:space="preserve">İstanbul </w:t>
      </w:r>
      <w:r w:rsidR="00BA621A">
        <w:rPr>
          <w:rFonts w:ascii="Cambria" w:hAnsi="Cambria" w:cs="Arial"/>
          <w:sz w:val="26"/>
          <w:szCs w:val="26"/>
        </w:rPr>
        <w:t xml:space="preserve">İl </w:t>
      </w:r>
      <w:r w:rsidRPr="00FB35AD">
        <w:rPr>
          <w:rFonts w:ascii="Cambria" w:hAnsi="Cambria" w:cs="Arial"/>
          <w:sz w:val="26"/>
          <w:szCs w:val="26"/>
        </w:rPr>
        <w:t>Kültür ve Turizm Müdürlüğü</w:t>
      </w:r>
    </w:p>
    <w:p w14:paraId="1D58206C" w14:textId="77777777" w:rsidR="00E34967" w:rsidRPr="00FB35AD" w:rsidRDefault="00F3771C" w:rsidP="00E34967">
      <w:pPr>
        <w:spacing w:line="300" w:lineRule="auto"/>
        <w:jc w:val="center"/>
        <w:rPr>
          <w:rFonts w:ascii="Cambria" w:hAnsi="Cambria" w:cs="Arial"/>
          <w:sz w:val="26"/>
          <w:szCs w:val="26"/>
        </w:rPr>
      </w:pPr>
      <w:r w:rsidRPr="00FB35AD">
        <w:rPr>
          <w:rFonts w:ascii="Cambria" w:hAnsi="Cambria" w:cs="Arial"/>
          <w:sz w:val="26"/>
          <w:szCs w:val="26"/>
        </w:rPr>
        <w:t>Strateji Geliştirme</w:t>
      </w:r>
      <w:r w:rsidR="00E34967" w:rsidRPr="00FB35AD">
        <w:rPr>
          <w:rFonts w:ascii="Cambria" w:hAnsi="Cambria" w:cs="Arial"/>
          <w:sz w:val="26"/>
          <w:szCs w:val="26"/>
        </w:rPr>
        <w:t xml:space="preserve"> Şube</w:t>
      </w:r>
      <w:r w:rsidR="00BA621A">
        <w:rPr>
          <w:rFonts w:ascii="Cambria" w:hAnsi="Cambria" w:cs="Arial"/>
          <w:sz w:val="26"/>
          <w:szCs w:val="26"/>
        </w:rPr>
        <w:t xml:space="preserve"> Müdürlüğü</w:t>
      </w:r>
      <w:r w:rsidR="00E34967" w:rsidRPr="00FB35AD">
        <w:rPr>
          <w:rFonts w:ascii="Cambria" w:hAnsi="Cambria" w:cs="Arial"/>
          <w:sz w:val="26"/>
          <w:szCs w:val="26"/>
        </w:rPr>
        <w:t xml:space="preserve"> tarafından hazırlanmaktadır.</w:t>
      </w:r>
    </w:p>
    <w:p w14:paraId="58E09F8E" w14:textId="77777777" w:rsidR="00E34967" w:rsidRPr="00FB35AD" w:rsidRDefault="00E34967" w:rsidP="00E34967">
      <w:pPr>
        <w:spacing w:line="300" w:lineRule="auto"/>
        <w:jc w:val="center"/>
        <w:rPr>
          <w:rFonts w:ascii="Cambria" w:hAnsi="Cambria" w:cs="Arial"/>
          <w:sz w:val="26"/>
          <w:szCs w:val="26"/>
        </w:rPr>
      </w:pPr>
    </w:p>
    <w:p w14:paraId="3C560000" w14:textId="77777777" w:rsidR="00E34967" w:rsidRPr="0026624C" w:rsidRDefault="00E34967" w:rsidP="005C1902">
      <w:pPr>
        <w:spacing w:line="300" w:lineRule="auto"/>
        <w:rPr>
          <w:rFonts w:ascii="Cambria" w:hAnsi="Cambria" w:cs="Arial"/>
          <w:b/>
          <w:sz w:val="28"/>
          <w:szCs w:val="28"/>
        </w:rPr>
      </w:pPr>
    </w:p>
    <w:p w14:paraId="4A4ACBAD" w14:textId="77777777" w:rsidR="006120FD" w:rsidRDefault="006120FD" w:rsidP="00E34967">
      <w:pPr>
        <w:pStyle w:val="TBal"/>
        <w:jc w:val="center"/>
        <w:rPr>
          <w:b w:val="0"/>
          <w:color w:val="auto"/>
        </w:rPr>
      </w:pPr>
    </w:p>
    <w:p w14:paraId="32749739" w14:textId="77777777" w:rsidR="008D1FC6" w:rsidRPr="008D1FC6" w:rsidRDefault="008D1FC6" w:rsidP="008D1FC6"/>
    <w:p w14:paraId="3DDA2459" w14:textId="77777777" w:rsidR="00E34967" w:rsidRPr="0026624C" w:rsidRDefault="00DA0E51" w:rsidP="00DA0E51">
      <w:pPr>
        <w:pStyle w:val="TBal"/>
        <w:tabs>
          <w:tab w:val="left" w:pos="360"/>
          <w:tab w:val="center" w:pos="4680"/>
        </w:tabs>
        <w:rPr>
          <w:b w:val="0"/>
          <w:color w:val="auto"/>
        </w:rPr>
      </w:pPr>
      <w:r>
        <w:rPr>
          <w:b w:val="0"/>
          <w:color w:val="auto"/>
        </w:rPr>
        <w:lastRenderedPageBreak/>
        <w:tab/>
      </w:r>
      <w:r>
        <w:rPr>
          <w:b w:val="0"/>
          <w:color w:val="auto"/>
        </w:rPr>
        <w:tab/>
      </w:r>
      <w:r w:rsidR="00E34967" w:rsidRPr="0026624C">
        <w:rPr>
          <w:b w:val="0"/>
          <w:color w:val="auto"/>
        </w:rPr>
        <w:t>İÇİNDEKİLER</w:t>
      </w:r>
    </w:p>
    <w:p w14:paraId="74B13E79" w14:textId="77777777" w:rsidR="00D55DCA" w:rsidRDefault="00D55DCA" w:rsidP="00D55DCA">
      <w:pPr>
        <w:pStyle w:val="T1"/>
        <w:rPr>
          <w:rStyle w:val="Kpr"/>
          <w:noProof/>
        </w:rPr>
      </w:pPr>
    </w:p>
    <w:p w14:paraId="5CEEB5BE" w14:textId="1DA0F6D4" w:rsidR="00B671A8" w:rsidRDefault="00B671A8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="Cambria" w:hAnsi="Cambria"/>
          <w:color w:val="FF0000"/>
          <w:sz w:val="22"/>
          <w:szCs w:val="22"/>
        </w:rPr>
        <w:fldChar w:fldCharType="begin"/>
      </w:r>
      <w:r>
        <w:rPr>
          <w:rFonts w:ascii="Cambria" w:hAnsi="Cambria"/>
          <w:color w:val="FF0000"/>
          <w:sz w:val="22"/>
          <w:szCs w:val="22"/>
        </w:rPr>
        <w:instrText xml:space="preserve"> TOC \o "1-3" \h \z \u </w:instrText>
      </w:r>
      <w:r>
        <w:rPr>
          <w:rFonts w:ascii="Cambria" w:hAnsi="Cambria"/>
          <w:color w:val="FF0000"/>
          <w:sz w:val="22"/>
          <w:szCs w:val="22"/>
        </w:rPr>
        <w:fldChar w:fldCharType="separate"/>
      </w:r>
      <w:hyperlink w:anchor="_Toc75781499" w:history="1">
        <w:r w:rsidRPr="008858BD">
          <w:rPr>
            <w:rStyle w:val="Kpr"/>
            <w:noProof/>
          </w:rPr>
          <w:t xml:space="preserve">İSTANBUL’A </w:t>
        </w:r>
        <w:r w:rsidR="00221229">
          <w:rPr>
            <w:rStyle w:val="Kpr"/>
            <w:noProof/>
          </w:rPr>
          <w:t>GİRİŞ YAPAN</w:t>
        </w:r>
        <w:r w:rsidRPr="008858BD">
          <w:rPr>
            <w:rStyle w:val="Kpr"/>
            <w:noProof/>
          </w:rPr>
          <w:t xml:space="preserve"> YABANCI ZİYARETÇİ SAYILARININ AYLARA GÖRE DAĞILIMI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_Toc75781499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1FD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BF30A2" w14:textId="325A7362" w:rsidR="00B671A8" w:rsidRDefault="00920221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781500" w:history="1">
        <w:r w:rsidR="00B671A8" w:rsidRPr="008858BD">
          <w:rPr>
            <w:rStyle w:val="Kpr"/>
            <w:noProof/>
          </w:rPr>
          <w:t xml:space="preserve">SON 5 YIL </w:t>
        </w:r>
        <w:r w:rsidR="005818BC">
          <w:rPr>
            <w:rStyle w:val="Kpr"/>
            <w:noProof/>
          </w:rPr>
          <w:t>HAZİRAN</w:t>
        </w:r>
        <w:r w:rsidR="00B671A8" w:rsidRPr="008858BD">
          <w:rPr>
            <w:rStyle w:val="Kpr"/>
            <w:noProof/>
          </w:rPr>
          <w:t xml:space="preserve"> AYI </w:t>
        </w:r>
        <w:r w:rsidR="00221229">
          <w:rPr>
            <w:rStyle w:val="Kpr"/>
            <w:noProof/>
          </w:rPr>
          <w:t>GİRİŞ YAPAN</w:t>
        </w:r>
        <w:r w:rsidR="00B671A8" w:rsidRPr="008858BD">
          <w:rPr>
            <w:rStyle w:val="Kpr"/>
            <w:noProof/>
          </w:rPr>
          <w:t xml:space="preserve"> YABANCI ZİYARETÇİ SAYILARI</w:t>
        </w:r>
        <w:r w:rsidR="00B671A8">
          <w:rPr>
            <w:noProof/>
            <w:webHidden/>
          </w:rPr>
          <w:tab/>
        </w:r>
        <w:r w:rsidR="00B671A8">
          <w:rPr>
            <w:noProof/>
            <w:webHidden/>
          </w:rPr>
          <w:fldChar w:fldCharType="begin"/>
        </w:r>
        <w:r w:rsidR="00B671A8">
          <w:rPr>
            <w:noProof/>
            <w:webHidden/>
          </w:rPr>
          <w:instrText xml:space="preserve"> PAGEREF _Toc75781500 \h </w:instrText>
        </w:r>
        <w:r w:rsidR="00B671A8">
          <w:rPr>
            <w:noProof/>
            <w:webHidden/>
          </w:rPr>
        </w:r>
        <w:r w:rsidR="00B671A8">
          <w:rPr>
            <w:noProof/>
            <w:webHidden/>
          </w:rPr>
          <w:fldChar w:fldCharType="separate"/>
        </w:r>
        <w:r w:rsidR="00AF1FD3">
          <w:rPr>
            <w:noProof/>
            <w:webHidden/>
          </w:rPr>
          <w:t>4</w:t>
        </w:r>
        <w:r w:rsidR="00B671A8">
          <w:rPr>
            <w:noProof/>
            <w:webHidden/>
          </w:rPr>
          <w:fldChar w:fldCharType="end"/>
        </w:r>
      </w:hyperlink>
    </w:p>
    <w:p w14:paraId="5DB9A54B" w14:textId="6A7130FB" w:rsidR="00B671A8" w:rsidRDefault="00920221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781501" w:history="1">
        <w:r w:rsidR="00B671A8" w:rsidRPr="008858BD">
          <w:rPr>
            <w:rStyle w:val="Kpr"/>
            <w:noProof/>
          </w:rPr>
          <w:t xml:space="preserve">2019-2021 YILLARI AYLIK </w:t>
        </w:r>
        <w:r w:rsidR="00221229">
          <w:rPr>
            <w:rStyle w:val="Kpr"/>
            <w:noProof/>
          </w:rPr>
          <w:t>GİRİŞ YAPAN</w:t>
        </w:r>
        <w:r w:rsidR="00B671A8" w:rsidRPr="008858BD">
          <w:rPr>
            <w:rStyle w:val="Kpr"/>
            <w:noProof/>
          </w:rPr>
          <w:t xml:space="preserve"> YABANCI ZİYARETÇİ SAYILARI</w:t>
        </w:r>
        <w:r w:rsidR="00B671A8">
          <w:rPr>
            <w:noProof/>
            <w:webHidden/>
          </w:rPr>
          <w:tab/>
        </w:r>
        <w:r w:rsidR="00B671A8">
          <w:rPr>
            <w:noProof/>
            <w:webHidden/>
          </w:rPr>
          <w:fldChar w:fldCharType="begin"/>
        </w:r>
        <w:r w:rsidR="00B671A8">
          <w:rPr>
            <w:noProof/>
            <w:webHidden/>
          </w:rPr>
          <w:instrText xml:space="preserve"> PAGEREF _Toc75781501 \h </w:instrText>
        </w:r>
        <w:r w:rsidR="00B671A8">
          <w:rPr>
            <w:noProof/>
            <w:webHidden/>
          </w:rPr>
        </w:r>
        <w:r w:rsidR="00B671A8">
          <w:rPr>
            <w:noProof/>
            <w:webHidden/>
          </w:rPr>
          <w:fldChar w:fldCharType="separate"/>
        </w:r>
        <w:r w:rsidR="00AF1FD3">
          <w:rPr>
            <w:noProof/>
            <w:webHidden/>
          </w:rPr>
          <w:t>5</w:t>
        </w:r>
        <w:r w:rsidR="00B671A8">
          <w:rPr>
            <w:noProof/>
            <w:webHidden/>
          </w:rPr>
          <w:fldChar w:fldCharType="end"/>
        </w:r>
      </w:hyperlink>
    </w:p>
    <w:p w14:paraId="36072469" w14:textId="2399FC2E" w:rsidR="00B671A8" w:rsidRDefault="00920221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781502" w:history="1">
        <w:r w:rsidR="00B671A8" w:rsidRPr="008858BD">
          <w:rPr>
            <w:rStyle w:val="Kpr"/>
            <w:noProof/>
          </w:rPr>
          <w:t xml:space="preserve">2020-2021 YILINDA </w:t>
        </w:r>
        <w:r w:rsidR="00221229">
          <w:rPr>
            <w:rStyle w:val="Kpr"/>
            <w:noProof/>
          </w:rPr>
          <w:t>GİRİŞ YAPAN</w:t>
        </w:r>
        <w:r w:rsidR="00B671A8" w:rsidRPr="008858BD">
          <w:rPr>
            <w:rStyle w:val="Kpr"/>
            <w:noProof/>
          </w:rPr>
          <w:t xml:space="preserve"> YABANCI ZİYARETÇİLERİN TAŞIT ARAÇLARINA GÖRE DAĞILIMI (</w:t>
        </w:r>
        <w:r w:rsidR="005818BC">
          <w:rPr>
            <w:rStyle w:val="Kpr"/>
            <w:noProof/>
          </w:rPr>
          <w:t>HAZİRAN</w:t>
        </w:r>
        <w:r w:rsidR="00B671A8" w:rsidRPr="008858BD">
          <w:rPr>
            <w:rStyle w:val="Kpr"/>
            <w:noProof/>
          </w:rPr>
          <w:t>)</w:t>
        </w:r>
        <w:r w:rsidR="00B671A8">
          <w:rPr>
            <w:noProof/>
            <w:webHidden/>
          </w:rPr>
          <w:tab/>
        </w:r>
        <w:r w:rsidR="00B671A8">
          <w:rPr>
            <w:noProof/>
            <w:webHidden/>
          </w:rPr>
          <w:fldChar w:fldCharType="begin"/>
        </w:r>
        <w:r w:rsidR="00B671A8">
          <w:rPr>
            <w:noProof/>
            <w:webHidden/>
          </w:rPr>
          <w:instrText xml:space="preserve"> PAGEREF _Toc75781502 \h </w:instrText>
        </w:r>
        <w:r w:rsidR="00B671A8">
          <w:rPr>
            <w:noProof/>
            <w:webHidden/>
          </w:rPr>
        </w:r>
        <w:r w:rsidR="00B671A8">
          <w:rPr>
            <w:noProof/>
            <w:webHidden/>
          </w:rPr>
          <w:fldChar w:fldCharType="separate"/>
        </w:r>
        <w:r w:rsidR="00AF1FD3">
          <w:rPr>
            <w:noProof/>
            <w:webHidden/>
          </w:rPr>
          <w:t>6</w:t>
        </w:r>
        <w:r w:rsidR="00B671A8">
          <w:rPr>
            <w:noProof/>
            <w:webHidden/>
          </w:rPr>
          <w:fldChar w:fldCharType="end"/>
        </w:r>
      </w:hyperlink>
    </w:p>
    <w:p w14:paraId="4B0C94C7" w14:textId="499A7FD8" w:rsidR="00B671A8" w:rsidRDefault="00920221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781503" w:history="1">
        <w:r w:rsidR="00B671A8" w:rsidRPr="008858BD">
          <w:rPr>
            <w:rStyle w:val="Kpr"/>
            <w:noProof/>
          </w:rPr>
          <w:t xml:space="preserve">İSTANBUL’A </w:t>
        </w:r>
        <w:r w:rsidR="00221229">
          <w:rPr>
            <w:rStyle w:val="Kpr"/>
            <w:noProof/>
          </w:rPr>
          <w:t>GİRİŞ YAPAN</w:t>
        </w:r>
        <w:r w:rsidR="00B671A8" w:rsidRPr="008858BD">
          <w:rPr>
            <w:rStyle w:val="Kpr"/>
            <w:noProof/>
          </w:rPr>
          <w:t xml:space="preserve"> YABANCI ZİYARETÇİLERİN SINIR KAPILARINA GÖRE DAĞILIMI</w:t>
        </w:r>
        <w:r w:rsidR="00B671A8">
          <w:rPr>
            <w:noProof/>
            <w:webHidden/>
          </w:rPr>
          <w:tab/>
        </w:r>
        <w:r w:rsidR="00B671A8">
          <w:rPr>
            <w:noProof/>
            <w:webHidden/>
          </w:rPr>
          <w:fldChar w:fldCharType="begin"/>
        </w:r>
        <w:r w:rsidR="00B671A8">
          <w:rPr>
            <w:noProof/>
            <w:webHidden/>
          </w:rPr>
          <w:instrText xml:space="preserve"> PAGEREF _Toc75781503 \h </w:instrText>
        </w:r>
        <w:r w:rsidR="00B671A8">
          <w:rPr>
            <w:noProof/>
            <w:webHidden/>
          </w:rPr>
        </w:r>
        <w:r w:rsidR="00B671A8">
          <w:rPr>
            <w:noProof/>
            <w:webHidden/>
          </w:rPr>
          <w:fldChar w:fldCharType="separate"/>
        </w:r>
        <w:r w:rsidR="00AF1FD3">
          <w:rPr>
            <w:noProof/>
            <w:webHidden/>
          </w:rPr>
          <w:t>6</w:t>
        </w:r>
        <w:r w:rsidR="00B671A8">
          <w:rPr>
            <w:noProof/>
            <w:webHidden/>
          </w:rPr>
          <w:fldChar w:fldCharType="end"/>
        </w:r>
      </w:hyperlink>
    </w:p>
    <w:p w14:paraId="3CB47ED2" w14:textId="25AE54CB" w:rsidR="00B671A8" w:rsidRDefault="00920221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781504" w:history="1">
        <w:r w:rsidR="00B671A8" w:rsidRPr="008858BD">
          <w:rPr>
            <w:rStyle w:val="Kpr"/>
            <w:noProof/>
          </w:rPr>
          <w:t xml:space="preserve">MİLLİYETLERİNE GÖRE İSTANBUL’A </w:t>
        </w:r>
        <w:r w:rsidR="00221229">
          <w:rPr>
            <w:rStyle w:val="Kpr"/>
            <w:noProof/>
          </w:rPr>
          <w:t>GİRİŞ YAPAN</w:t>
        </w:r>
        <w:r w:rsidR="00B671A8" w:rsidRPr="008858BD">
          <w:rPr>
            <w:rStyle w:val="Kpr"/>
            <w:noProof/>
          </w:rPr>
          <w:t xml:space="preserve"> YABANCI ZİYARETÇİLER (</w:t>
        </w:r>
        <w:r w:rsidR="005818BC">
          <w:rPr>
            <w:rStyle w:val="Kpr"/>
            <w:noProof/>
          </w:rPr>
          <w:t>HAZİRAN</w:t>
        </w:r>
        <w:r w:rsidR="00B671A8" w:rsidRPr="008858BD">
          <w:rPr>
            <w:rStyle w:val="Kpr"/>
            <w:noProof/>
          </w:rPr>
          <w:t>)</w:t>
        </w:r>
        <w:r w:rsidR="00B671A8">
          <w:rPr>
            <w:noProof/>
            <w:webHidden/>
          </w:rPr>
          <w:tab/>
        </w:r>
        <w:r w:rsidR="00B671A8">
          <w:rPr>
            <w:noProof/>
            <w:webHidden/>
          </w:rPr>
          <w:fldChar w:fldCharType="begin"/>
        </w:r>
        <w:r w:rsidR="00B671A8">
          <w:rPr>
            <w:noProof/>
            <w:webHidden/>
          </w:rPr>
          <w:instrText xml:space="preserve"> PAGEREF _Toc75781504 \h </w:instrText>
        </w:r>
        <w:r w:rsidR="00B671A8">
          <w:rPr>
            <w:noProof/>
            <w:webHidden/>
          </w:rPr>
        </w:r>
        <w:r w:rsidR="00B671A8">
          <w:rPr>
            <w:noProof/>
            <w:webHidden/>
          </w:rPr>
          <w:fldChar w:fldCharType="separate"/>
        </w:r>
        <w:r w:rsidR="00AF1FD3">
          <w:rPr>
            <w:noProof/>
            <w:webHidden/>
          </w:rPr>
          <w:t>7</w:t>
        </w:r>
        <w:r w:rsidR="00B671A8">
          <w:rPr>
            <w:noProof/>
            <w:webHidden/>
          </w:rPr>
          <w:fldChar w:fldCharType="end"/>
        </w:r>
      </w:hyperlink>
    </w:p>
    <w:p w14:paraId="737200AC" w14:textId="71CE4BB1" w:rsidR="00B671A8" w:rsidRDefault="00920221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781505" w:history="1">
        <w:r w:rsidR="00B671A8" w:rsidRPr="008858BD">
          <w:rPr>
            <w:rStyle w:val="Kpr"/>
            <w:noProof/>
          </w:rPr>
          <w:t xml:space="preserve">2021 YILI </w:t>
        </w:r>
        <w:r w:rsidR="005818BC">
          <w:rPr>
            <w:rStyle w:val="Kpr"/>
            <w:noProof/>
          </w:rPr>
          <w:t>HAZİRAN</w:t>
        </w:r>
        <w:r w:rsidR="00B671A8" w:rsidRPr="008858BD">
          <w:rPr>
            <w:rStyle w:val="Kpr"/>
            <w:noProof/>
          </w:rPr>
          <w:t xml:space="preserve"> AYI </w:t>
        </w:r>
        <w:r w:rsidR="00221229">
          <w:rPr>
            <w:rStyle w:val="Kpr"/>
            <w:noProof/>
          </w:rPr>
          <w:t>GİRİŞ YAPAN</w:t>
        </w:r>
        <w:r w:rsidR="00B671A8" w:rsidRPr="008858BD">
          <w:rPr>
            <w:rStyle w:val="Kpr"/>
            <w:noProof/>
          </w:rPr>
          <w:t xml:space="preserve"> YABANCI ZİYARETÇİLERİN MİLLİYETLERİNE GÖRE DAĞILIMI</w:t>
        </w:r>
        <w:r w:rsidR="00B671A8">
          <w:rPr>
            <w:noProof/>
            <w:webHidden/>
          </w:rPr>
          <w:tab/>
        </w:r>
        <w:r w:rsidR="00B671A8">
          <w:rPr>
            <w:noProof/>
            <w:webHidden/>
          </w:rPr>
          <w:fldChar w:fldCharType="begin"/>
        </w:r>
        <w:r w:rsidR="00B671A8">
          <w:rPr>
            <w:noProof/>
            <w:webHidden/>
          </w:rPr>
          <w:instrText xml:space="preserve"> PAGEREF _Toc75781505 \h </w:instrText>
        </w:r>
        <w:r w:rsidR="00B671A8">
          <w:rPr>
            <w:noProof/>
            <w:webHidden/>
          </w:rPr>
        </w:r>
        <w:r w:rsidR="00B671A8">
          <w:rPr>
            <w:noProof/>
            <w:webHidden/>
          </w:rPr>
          <w:fldChar w:fldCharType="separate"/>
        </w:r>
        <w:r w:rsidR="00AF1FD3">
          <w:rPr>
            <w:noProof/>
            <w:webHidden/>
          </w:rPr>
          <w:t>8</w:t>
        </w:r>
        <w:r w:rsidR="00B671A8">
          <w:rPr>
            <w:noProof/>
            <w:webHidden/>
          </w:rPr>
          <w:fldChar w:fldCharType="end"/>
        </w:r>
      </w:hyperlink>
    </w:p>
    <w:p w14:paraId="07C16416" w14:textId="740B13C8" w:rsidR="00B671A8" w:rsidRDefault="00920221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781507" w:history="1">
        <w:r w:rsidR="00B671A8" w:rsidRPr="008858BD">
          <w:rPr>
            <w:rStyle w:val="Kpr"/>
            <w:noProof/>
          </w:rPr>
          <w:t xml:space="preserve">2021 YILI </w:t>
        </w:r>
        <w:r w:rsidR="005818BC">
          <w:rPr>
            <w:rStyle w:val="Kpr"/>
            <w:noProof/>
          </w:rPr>
          <w:t>HAZİRAN</w:t>
        </w:r>
        <w:r w:rsidR="00B671A8" w:rsidRPr="008858BD">
          <w:rPr>
            <w:rStyle w:val="Kpr"/>
            <w:noProof/>
          </w:rPr>
          <w:t xml:space="preserve"> AYI </w:t>
        </w:r>
        <w:r w:rsidR="00221229">
          <w:rPr>
            <w:rStyle w:val="Kpr"/>
            <w:noProof/>
          </w:rPr>
          <w:t>GİRİŞ YAPAN</w:t>
        </w:r>
        <w:r w:rsidR="00B671A8" w:rsidRPr="008858BD">
          <w:rPr>
            <w:rStyle w:val="Kpr"/>
            <w:noProof/>
          </w:rPr>
          <w:t xml:space="preserve"> YABANCI ZİYARETÇİLERİN MİLLİYETLERİNE GÖRE DAĞILIMI (DEVAMI</w:t>
        </w:r>
        <w:r w:rsidR="00B671A8">
          <w:rPr>
            <w:noProof/>
            <w:webHidden/>
          </w:rPr>
          <w:tab/>
        </w:r>
        <w:r w:rsidR="00B671A8">
          <w:rPr>
            <w:noProof/>
            <w:webHidden/>
          </w:rPr>
          <w:fldChar w:fldCharType="begin"/>
        </w:r>
        <w:r w:rsidR="00B671A8">
          <w:rPr>
            <w:noProof/>
            <w:webHidden/>
          </w:rPr>
          <w:instrText xml:space="preserve"> PAGEREF _Toc75781507 \h </w:instrText>
        </w:r>
        <w:r w:rsidR="00B671A8">
          <w:rPr>
            <w:noProof/>
            <w:webHidden/>
          </w:rPr>
        </w:r>
        <w:r w:rsidR="00B671A8">
          <w:rPr>
            <w:noProof/>
            <w:webHidden/>
          </w:rPr>
          <w:fldChar w:fldCharType="separate"/>
        </w:r>
        <w:r w:rsidR="00AF1FD3">
          <w:rPr>
            <w:noProof/>
            <w:webHidden/>
          </w:rPr>
          <w:t>9</w:t>
        </w:r>
        <w:r w:rsidR="00B671A8">
          <w:rPr>
            <w:noProof/>
            <w:webHidden/>
          </w:rPr>
          <w:fldChar w:fldCharType="end"/>
        </w:r>
      </w:hyperlink>
    </w:p>
    <w:p w14:paraId="21294CBA" w14:textId="6A403030" w:rsidR="00B671A8" w:rsidRDefault="00920221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781508" w:history="1">
        <w:r w:rsidR="00B671A8" w:rsidRPr="008858BD">
          <w:rPr>
            <w:rStyle w:val="Kpr"/>
            <w:noProof/>
          </w:rPr>
          <w:t xml:space="preserve">2020 YILI </w:t>
        </w:r>
        <w:r w:rsidR="00221229">
          <w:rPr>
            <w:rStyle w:val="Kpr"/>
            <w:noProof/>
          </w:rPr>
          <w:t>GİRİŞ YAPAN</w:t>
        </w:r>
        <w:r w:rsidR="00B671A8" w:rsidRPr="008858BD">
          <w:rPr>
            <w:rStyle w:val="Kpr"/>
            <w:noProof/>
          </w:rPr>
          <w:t xml:space="preserve"> YABANCI ZİYARETÇİLERİN MİLLİYETLERİNE GÖRE DAĞILIMI</w:t>
        </w:r>
        <w:r w:rsidR="00B671A8">
          <w:rPr>
            <w:noProof/>
            <w:webHidden/>
          </w:rPr>
          <w:tab/>
        </w:r>
        <w:r w:rsidR="00B671A8">
          <w:rPr>
            <w:noProof/>
            <w:webHidden/>
          </w:rPr>
          <w:fldChar w:fldCharType="begin"/>
        </w:r>
        <w:r w:rsidR="00B671A8">
          <w:rPr>
            <w:noProof/>
            <w:webHidden/>
          </w:rPr>
          <w:instrText xml:space="preserve"> PAGEREF _Toc75781508 \h </w:instrText>
        </w:r>
        <w:r w:rsidR="00B671A8">
          <w:rPr>
            <w:noProof/>
            <w:webHidden/>
          </w:rPr>
        </w:r>
        <w:r w:rsidR="00B671A8">
          <w:rPr>
            <w:noProof/>
            <w:webHidden/>
          </w:rPr>
          <w:fldChar w:fldCharType="separate"/>
        </w:r>
        <w:r w:rsidR="00AF1FD3">
          <w:rPr>
            <w:noProof/>
            <w:webHidden/>
          </w:rPr>
          <w:t>10</w:t>
        </w:r>
        <w:r w:rsidR="00B671A8">
          <w:rPr>
            <w:noProof/>
            <w:webHidden/>
          </w:rPr>
          <w:fldChar w:fldCharType="end"/>
        </w:r>
      </w:hyperlink>
    </w:p>
    <w:p w14:paraId="48713FE8" w14:textId="0DA8A402" w:rsidR="00B671A8" w:rsidRDefault="00920221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781509" w:history="1">
        <w:r w:rsidR="00B671A8" w:rsidRPr="008858BD">
          <w:rPr>
            <w:rStyle w:val="Kpr"/>
            <w:noProof/>
          </w:rPr>
          <w:t xml:space="preserve">2020 YILI </w:t>
        </w:r>
        <w:r w:rsidR="00221229">
          <w:rPr>
            <w:rStyle w:val="Kpr"/>
            <w:noProof/>
          </w:rPr>
          <w:t>GİRİŞ YAPAN</w:t>
        </w:r>
        <w:r w:rsidR="00B671A8" w:rsidRPr="008858BD">
          <w:rPr>
            <w:rStyle w:val="Kpr"/>
            <w:noProof/>
          </w:rPr>
          <w:t xml:space="preserve"> YABANCI ZİYARETÇİLERİN MİLLİYETLERİNE GÖRE DAĞILIMI (DEVAMI)</w:t>
        </w:r>
        <w:r w:rsidR="00B671A8">
          <w:rPr>
            <w:noProof/>
            <w:webHidden/>
          </w:rPr>
          <w:tab/>
        </w:r>
        <w:r w:rsidR="00B671A8">
          <w:rPr>
            <w:noProof/>
            <w:webHidden/>
          </w:rPr>
          <w:fldChar w:fldCharType="begin"/>
        </w:r>
        <w:r w:rsidR="00B671A8">
          <w:rPr>
            <w:noProof/>
            <w:webHidden/>
          </w:rPr>
          <w:instrText xml:space="preserve"> PAGEREF _Toc75781509 \h </w:instrText>
        </w:r>
        <w:r w:rsidR="00B671A8">
          <w:rPr>
            <w:noProof/>
            <w:webHidden/>
          </w:rPr>
        </w:r>
        <w:r w:rsidR="00B671A8">
          <w:rPr>
            <w:noProof/>
            <w:webHidden/>
          </w:rPr>
          <w:fldChar w:fldCharType="separate"/>
        </w:r>
        <w:r w:rsidR="00AF1FD3">
          <w:rPr>
            <w:noProof/>
            <w:webHidden/>
          </w:rPr>
          <w:t>11</w:t>
        </w:r>
        <w:r w:rsidR="00B671A8">
          <w:rPr>
            <w:noProof/>
            <w:webHidden/>
          </w:rPr>
          <w:fldChar w:fldCharType="end"/>
        </w:r>
      </w:hyperlink>
    </w:p>
    <w:p w14:paraId="3BAD73EF" w14:textId="5AAFCB3D" w:rsidR="00B671A8" w:rsidRDefault="00920221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781510" w:history="1">
        <w:r w:rsidR="00B671A8" w:rsidRPr="008858BD">
          <w:rPr>
            <w:rStyle w:val="Kpr"/>
            <w:noProof/>
          </w:rPr>
          <w:t>TESİS İSTATİSTİKLERİ</w:t>
        </w:r>
        <w:r w:rsidR="00B671A8">
          <w:rPr>
            <w:noProof/>
            <w:webHidden/>
          </w:rPr>
          <w:tab/>
        </w:r>
        <w:r w:rsidR="00B671A8">
          <w:rPr>
            <w:noProof/>
            <w:webHidden/>
          </w:rPr>
          <w:fldChar w:fldCharType="begin"/>
        </w:r>
        <w:r w:rsidR="00B671A8">
          <w:rPr>
            <w:noProof/>
            <w:webHidden/>
          </w:rPr>
          <w:instrText xml:space="preserve"> PAGEREF _Toc75781510 \h </w:instrText>
        </w:r>
        <w:r w:rsidR="00B671A8">
          <w:rPr>
            <w:noProof/>
            <w:webHidden/>
          </w:rPr>
        </w:r>
        <w:r w:rsidR="00B671A8">
          <w:rPr>
            <w:noProof/>
            <w:webHidden/>
          </w:rPr>
          <w:fldChar w:fldCharType="separate"/>
        </w:r>
        <w:r w:rsidR="00AF1FD3">
          <w:rPr>
            <w:noProof/>
            <w:webHidden/>
          </w:rPr>
          <w:t>12</w:t>
        </w:r>
        <w:r w:rsidR="00B671A8">
          <w:rPr>
            <w:noProof/>
            <w:webHidden/>
          </w:rPr>
          <w:fldChar w:fldCharType="end"/>
        </w:r>
      </w:hyperlink>
    </w:p>
    <w:p w14:paraId="08456AB3" w14:textId="2A4CBC06" w:rsidR="00B671A8" w:rsidRDefault="00920221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781511" w:history="1">
        <w:r w:rsidR="00B671A8" w:rsidRPr="008858BD">
          <w:rPr>
            <w:rStyle w:val="Kpr"/>
            <w:noProof/>
          </w:rPr>
          <w:t>KONAKLAMA İSTATİSTİKLERİ</w:t>
        </w:r>
        <w:r w:rsidR="00B671A8">
          <w:rPr>
            <w:noProof/>
            <w:webHidden/>
          </w:rPr>
          <w:tab/>
        </w:r>
        <w:r w:rsidR="00B671A8">
          <w:rPr>
            <w:noProof/>
            <w:webHidden/>
          </w:rPr>
          <w:fldChar w:fldCharType="begin"/>
        </w:r>
        <w:r w:rsidR="00B671A8">
          <w:rPr>
            <w:noProof/>
            <w:webHidden/>
          </w:rPr>
          <w:instrText xml:space="preserve"> PAGEREF _Toc75781511 \h </w:instrText>
        </w:r>
        <w:r w:rsidR="00B671A8">
          <w:rPr>
            <w:noProof/>
            <w:webHidden/>
          </w:rPr>
        </w:r>
        <w:r w:rsidR="00B671A8">
          <w:rPr>
            <w:noProof/>
            <w:webHidden/>
          </w:rPr>
          <w:fldChar w:fldCharType="separate"/>
        </w:r>
        <w:r w:rsidR="00AF1FD3">
          <w:rPr>
            <w:noProof/>
            <w:webHidden/>
          </w:rPr>
          <w:t>14</w:t>
        </w:r>
        <w:r w:rsidR="00B671A8">
          <w:rPr>
            <w:noProof/>
            <w:webHidden/>
          </w:rPr>
          <w:fldChar w:fldCharType="end"/>
        </w:r>
      </w:hyperlink>
    </w:p>
    <w:p w14:paraId="534447C0" w14:textId="2CC1B070" w:rsidR="005E1951" w:rsidRPr="00B12769" w:rsidRDefault="00B671A8" w:rsidP="00B12769">
      <w:pPr>
        <w:spacing w:line="360" w:lineRule="auto"/>
        <w:ind w:left="300"/>
        <w:jc w:val="both"/>
      </w:pPr>
      <w:r>
        <w:rPr>
          <w:rFonts w:ascii="Cambria" w:hAnsi="Cambria"/>
          <w:color w:val="FF0000"/>
          <w:sz w:val="22"/>
          <w:szCs w:val="22"/>
        </w:rPr>
        <w:fldChar w:fldCharType="end"/>
      </w:r>
      <w:r w:rsidR="00B12769" w:rsidRPr="00B12769">
        <w:t xml:space="preserve">EK: 2021 YILI HAZİRAN AYI ÜLKEMİZE </w:t>
      </w:r>
      <w:r w:rsidR="00B12769">
        <w:t xml:space="preserve">GİRİŞ YAPAN </w:t>
      </w:r>
      <w:r w:rsidR="00B12769" w:rsidRPr="00B12769">
        <w:t xml:space="preserve">YABANCI ZİYARETÇİLERİN </w:t>
      </w:r>
      <w:r w:rsidR="00B12769">
        <w:t>MİLLİYETLERİNE</w:t>
      </w:r>
      <w:r w:rsidR="00B12769" w:rsidRPr="00B12769">
        <w:t xml:space="preserve"> GÖRE DAĞILIMI</w:t>
      </w:r>
      <w:r w:rsidR="00B12769">
        <w:t xml:space="preserve">NA AİT </w:t>
      </w:r>
      <w:r w:rsidR="00B12769" w:rsidRPr="00B12769">
        <w:t>EXCEL TABLOSU</w:t>
      </w:r>
      <w:r w:rsidR="00B12769">
        <w:t>.</w:t>
      </w:r>
    </w:p>
    <w:bookmarkEnd w:id="0"/>
    <w:bookmarkEnd w:id="1"/>
    <w:p w14:paraId="4F22A33D" w14:textId="77777777" w:rsidR="005C1902" w:rsidRDefault="005C1902" w:rsidP="00B671A8">
      <w:pPr>
        <w:rPr>
          <w:rFonts w:ascii="Cambria" w:hAnsi="Cambria" w:cs="Arial"/>
          <w:b/>
          <w:color w:val="FF0000"/>
        </w:rPr>
      </w:pPr>
    </w:p>
    <w:p w14:paraId="7EDD2C14" w14:textId="77777777" w:rsidR="00675B3D" w:rsidRDefault="00675B3D" w:rsidP="003A4F5B">
      <w:pPr>
        <w:jc w:val="center"/>
        <w:rPr>
          <w:rFonts w:ascii="Cambria" w:hAnsi="Cambria" w:cs="Arial"/>
          <w:b/>
          <w:color w:val="FF0000"/>
        </w:rPr>
      </w:pPr>
    </w:p>
    <w:p w14:paraId="05F10211" w14:textId="77777777" w:rsidR="006120FD" w:rsidRDefault="006120FD" w:rsidP="006120FD">
      <w:pPr>
        <w:rPr>
          <w:rFonts w:ascii="Cambria" w:hAnsi="Cambria" w:cs="Arial"/>
          <w:b/>
          <w:sz w:val="28"/>
          <w:szCs w:val="28"/>
        </w:rPr>
      </w:pPr>
    </w:p>
    <w:p w14:paraId="09E8F0F7" w14:textId="77777777" w:rsidR="000B0304" w:rsidRDefault="000B0304" w:rsidP="006120FD">
      <w:pPr>
        <w:rPr>
          <w:rFonts w:ascii="Cambria" w:hAnsi="Cambria" w:cs="Arial"/>
          <w:b/>
          <w:sz w:val="28"/>
          <w:szCs w:val="28"/>
        </w:rPr>
      </w:pPr>
    </w:p>
    <w:p w14:paraId="4870DC57" w14:textId="77777777" w:rsidR="000B0304" w:rsidRDefault="000B0304" w:rsidP="006120FD">
      <w:pPr>
        <w:rPr>
          <w:rFonts w:ascii="Cambria" w:hAnsi="Cambria" w:cs="Arial"/>
          <w:b/>
          <w:sz w:val="28"/>
          <w:szCs w:val="28"/>
        </w:rPr>
      </w:pPr>
    </w:p>
    <w:p w14:paraId="2CC1E0AE" w14:textId="77777777" w:rsidR="000B0304" w:rsidRDefault="000B0304" w:rsidP="006120FD">
      <w:pPr>
        <w:rPr>
          <w:rFonts w:ascii="Cambria" w:hAnsi="Cambria" w:cs="Arial"/>
          <w:b/>
          <w:sz w:val="28"/>
          <w:szCs w:val="28"/>
        </w:rPr>
      </w:pPr>
    </w:p>
    <w:p w14:paraId="24D53C58" w14:textId="77777777" w:rsidR="00906AAE" w:rsidRDefault="00906AAE" w:rsidP="006120FD">
      <w:pPr>
        <w:rPr>
          <w:rFonts w:ascii="Cambria" w:hAnsi="Cambria" w:cs="Arial"/>
          <w:b/>
          <w:sz w:val="28"/>
          <w:szCs w:val="28"/>
        </w:rPr>
      </w:pPr>
    </w:p>
    <w:p w14:paraId="39966F31" w14:textId="458DD869" w:rsidR="00906AAE" w:rsidRDefault="00906AAE" w:rsidP="00906AAE">
      <w:pPr>
        <w:pStyle w:val="Balk2"/>
        <w:spacing w:before="0" w:after="0"/>
      </w:pPr>
      <w:bookmarkStart w:id="2" w:name="_Toc75781499"/>
      <w:r w:rsidRPr="004D69ED">
        <w:lastRenderedPageBreak/>
        <w:t xml:space="preserve">İSTANBUL’A </w:t>
      </w:r>
      <w:r w:rsidR="00221229">
        <w:t>GİRİŞ YAPAN</w:t>
      </w:r>
      <w:r w:rsidRPr="004D69ED">
        <w:t xml:space="preserve"> YABANCI ZİYARETÇİ SAYILARI</w:t>
      </w:r>
      <w:r>
        <w:t>NIN AYLARA GÖRE DAĞILIMI</w:t>
      </w:r>
      <w:bookmarkEnd w:id="2"/>
      <w:r w:rsidRPr="004D69ED">
        <w:t xml:space="preserve"> </w:t>
      </w:r>
    </w:p>
    <w:p w14:paraId="5B347055" w14:textId="77777777" w:rsidR="00906AAE" w:rsidRDefault="00906AAE" w:rsidP="00906AAE">
      <w:pPr>
        <w:tabs>
          <w:tab w:val="left" w:pos="3955"/>
        </w:tabs>
        <w:spacing w:line="288" w:lineRule="auto"/>
        <w:ind w:right="4"/>
        <w:jc w:val="center"/>
        <w:rPr>
          <w:rFonts w:ascii="Cambria" w:hAnsi="Cambria" w:cs="Arial"/>
        </w:rPr>
      </w:pPr>
    </w:p>
    <w:p w14:paraId="05C65C4D" w14:textId="0F14B02A" w:rsidR="00906AAE" w:rsidRDefault="00CB3D34" w:rsidP="00906AAE">
      <w:pPr>
        <w:tabs>
          <w:tab w:val="left" w:pos="3955"/>
        </w:tabs>
        <w:spacing w:line="288" w:lineRule="auto"/>
        <w:ind w:right="4"/>
        <w:jc w:val="both"/>
        <w:rPr>
          <w:rFonts w:ascii="Cambria" w:hAnsi="Cambria" w:cs="Arial"/>
        </w:rPr>
      </w:pPr>
      <w:r w:rsidRPr="00CB3D34">
        <w:rPr>
          <w:noProof/>
        </w:rPr>
        <w:drawing>
          <wp:inline distT="0" distB="0" distL="0" distR="0" wp14:anchorId="7E6BE10B" wp14:editId="2138848A">
            <wp:extent cx="6016625" cy="3284768"/>
            <wp:effectExtent l="0" t="0" r="317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328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FAD46" w14:textId="0E3AF33B" w:rsidR="00906AAE" w:rsidRDefault="00906AAE" w:rsidP="00906AAE">
      <w:pPr>
        <w:tabs>
          <w:tab w:val="left" w:pos="3955"/>
        </w:tabs>
        <w:spacing w:line="288" w:lineRule="auto"/>
        <w:ind w:right="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İstanbul’daki sınır kapıları olan İ</w:t>
      </w:r>
      <w:r w:rsidRPr="009A249C">
        <w:rPr>
          <w:rFonts w:ascii="Cambria" w:hAnsi="Cambria" w:cs="Arial"/>
        </w:rPr>
        <w:t xml:space="preserve">stanbul, Atatürk ve Sabiha Gökçen Havalimanları ile Haydarpaşa, Pendik, Tuzla, Zeytinburnu, Ambarlı ve Karaköy limanlarından </w:t>
      </w:r>
      <w:r>
        <w:rPr>
          <w:rFonts w:ascii="Cambria" w:hAnsi="Cambria" w:cs="Arial"/>
        </w:rPr>
        <w:t xml:space="preserve">2021 yılı </w:t>
      </w:r>
      <w:proofErr w:type="gramStart"/>
      <w:r w:rsidR="00CB3D34">
        <w:rPr>
          <w:rFonts w:ascii="Cambria" w:hAnsi="Cambria" w:cs="Arial"/>
        </w:rPr>
        <w:t>Haziran</w:t>
      </w:r>
      <w:proofErr w:type="gramEnd"/>
      <w:r w:rsidR="00CB3D34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ayı</w:t>
      </w:r>
      <w:r w:rsidRPr="009A249C">
        <w:rPr>
          <w:rFonts w:ascii="Cambria" w:hAnsi="Cambria" w:cs="Arial"/>
        </w:rPr>
        <w:t xml:space="preserve"> itibariyle </w:t>
      </w:r>
      <w:r>
        <w:rPr>
          <w:rFonts w:ascii="Cambria" w:hAnsi="Cambria" w:cs="Arial"/>
        </w:rPr>
        <w:t xml:space="preserve">giriş yapan </w:t>
      </w:r>
      <w:r w:rsidRPr="009A249C">
        <w:rPr>
          <w:rFonts w:ascii="Cambria" w:hAnsi="Cambria" w:cs="Arial"/>
        </w:rPr>
        <w:t xml:space="preserve">yabancı ziyaretçi sayısı </w:t>
      </w:r>
      <w:r w:rsidR="00CB3D34">
        <w:rPr>
          <w:rFonts w:ascii="Cambria" w:hAnsi="Cambria" w:cs="Arial"/>
          <w:b/>
        </w:rPr>
        <w:t>684.621’dir</w:t>
      </w:r>
      <w:r w:rsidRPr="009A249C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2020</w:t>
      </w:r>
      <w:r w:rsidRPr="009A249C">
        <w:rPr>
          <w:rFonts w:ascii="Cambria" w:hAnsi="Cambria" w:cs="Arial"/>
        </w:rPr>
        <w:t xml:space="preserve"> yılının aynı dönemi ile karşılaştırdığımızda,</w:t>
      </w:r>
      <w:r w:rsidR="00005F9D">
        <w:rPr>
          <w:rFonts w:ascii="Cambria" w:hAnsi="Cambria" w:cs="Arial"/>
        </w:rPr>
        <w:t xml:space="preserve"> </w:t>
      </w:r>
      <w:r w:rsidR="00672C2C">
        <w:rPr>
          <w:rFonts w:ascii="Cambria" w:hAnsi="Cambria" w:cs="Arial"/>
        </w:rPr>
        <w:t>%</w:t>
      </w:r>
      <w:r w:rsidR="00CB3D34">
        <w:rPr>
          <w:rFonts w:ascii="Cambria" w:hAnsi="Cambria" w:cs="Arial"/>
        </w:rPr>
        <w:t xml:space="preserve">926,03 </w:t>
      </w:r>
      <w:r w:rsidRPr="009A249C">
        <w:rPr>
          <w:rFonts w:ascii="Cambria" w:hAnsi="Cambria" w:cs="Arial"/>
        </w:rPr>
        <w:t xml:space="preserve">oranında </w:t>
      </w:r>
      <w:r>
        <w:rPr>
          <w:rFonts w:ascii="Cambria" w:hAnsi="Cambria" w:cs="Arial"/>
        </w:rPr>
        <w:t xml:space="preserve">bir </w:t>
      </w:r>
      <w:r w:rsidR="00456E92">
        <w:rPr>
          <w:rFonts w:ascii="Cambria" w:hAnsi="Cambria" w:cs="Arial"/>
        </w:rPr>
        <w:t xml:space="preserve">artış </w:t>
      </w:r>
      <w:r w:rsidR="00456E92" w:rsidRPr="009A249C">
        <w:rPr>
          <w:rFonts w:ascii="Cambria" w:hAnsi="Cambria" w:cs="Arial"/>
        </w:rPr>
        <w:t>olduğu</w:t>
      </w:r>
      <w:r w:rsidRPr="009A249C">
        <w:rPr>
          <w:rFonts w:ascii="Cambria" w:hAnsi="Cambria" w:cs="Arial"/>
        </w:rPr>
        <w:t xml:space="preserve"> görülmektedir.</w:t>
      </w:r>
    </w:p>
    <w:p w14:paraId="2B370BDB" w14:textId="6FC44637" w:rsidR="00906AAE" w:rsidRPr="00672C2C" w:rsidRDefault="00906AAE" w:rsidP="00906AAE">
      <w:pPr>
        <w:pStyle w:val="Balk2"/>
      </w:pPr>
      <w:bookmarkStart w:id="3" w:name="_Toc75781500"/>
      <w:r w:rsidRPr="00672C2C">
        <w:t xml:space="preserve">SON 5 YIL </w:t>
      </w:r>
      <w:r w:rsidR="00CB3D34">
        <w:t>HAZİRAN</w:t>
      </w:r>
      <w:r w:rsidRPr="00672C2C">
        <w:t xml:space="preserve"> AYI </w:t>
      </w:r>
      <w:r w:rsidR="00221229">
        <w:t>GİRİŞ YAPAN</w:t>
      </w:r>
      <w:r w:rsidRPr="00672C2C">
        <w:t xml:space="preserve"> YABANCI ZİYARETÇİ SAYILARI</w:t>
      </w:r>
      <w:bookmarkEnd w:id="3"/>
    </w:p>
    <w:p w14:paraId="79CE9796" w14:textId="353060A0" w:rsidR="00906AAE" w:rsidRDefault="00146306" w:rsidP="006120FD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</w:rPr>
        <w:drawing>
          <wp:inline distT="0" distB="0" distL="0" distR="0" wp14:anchorId="582D9524" wp14:editId="172AE361">
            <wp:extent cx="6020410" cy="3606394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61" cy="3606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9A5D31" w14:textId="25C9BE93" w:rsidR="00906AAE" w:rsidRDefault="00906AAE" w:rsidP="006120FD">
      <w:pPr>
        <w:rPr>
          <w:rFonts w:ascii="Cambria" w:hAnsi="Cambria" w:cs="Arial"/>
          <w:b/>
          <w:sz w:val="28"/>
          <w:szCs w:val="28"/>
        </w:rPr>
      </w:pPr>
    </w:p>
    <w:p w14:paraId="0DF5D27B" w14:textId="77777777" w:rsidR="008D1FC6" w:rsidRPr="004D69ED" w:rsidRDefault="008D1FC6" w:rsidP="006120FD">
      <w:pPr>
        <w:rPr>
          <w:rFonts w:ascii="Cambria" w:hAnsi="Cambria" w:cs="Arial"/>
          <w:b/>
          <w:sz w:val="28"/>
          <w:szCs w:val="28"/>
        </w:rPr>
      </w:pPr>
    </w:p>
    <w:p w14:paraId="2A987C92" w14:textId="5AB9E775" w:rsidR="00C15DA4" w:rsidRDefault="00717E16" w:rsidP="00717E16">
      <w:pPr>
        <w:spacing w:line="300" w:lineRule="auto"/>
        <w:jc w:val="center"/>
        <w:rPr>
          <w:rFonts w:ascii="Cambria" w:hAnsi="Cambria" w:cs="Arial"/>
          <w:b/>
          <w:sz w:val="10"/>
          <w:szCs w:val="10"/>
        </w:rPr>
      </w:pPr>
      <w:r w:rsidRPr="00717E16">
        <w:rPr>
          <w:rFonts w:ascii="Cambria" w:hAnsi="Cambria" w:cs="Arial"/>
          <w:b/>
          <w:bCs/>
          <w:iCs/>
          <w:sz w:val="28"/>
          <w:szCs w:val="28"/>
        </w:rPr>
        <w:lastRenderedPageBreak/>
        <w:t xml:space="preserve">2004-2020 YILLARI TÜRKİYE VE İSTANBUL’A </w:t>
      </w:r>
      <w:r w:rsidR="00221229">
        <w:rPr>
          <w:rFonts w:ascii="Cambria" w:hAnsi="Cambria" w:cs="Arial"/>
          <w:b/>
          <w:bCs/>
          <w:iCs/>
          <w:sz w:val="28"/>
          <w:szCs w:val="28"/>
        </w:rPr>
        <w:t>GİRİŞ YAPAN</w:t>
      </w:r>
      <w:r w:rsidRPr="00717E16">
        <w:rPr>
          <w:rFonts w:ascii="Cambria" w:hAnsi="Cambria" w:cs="Arial"/>
          <w:b/>
          <w:bCs/>
          <w:iCs/>
          <w:sz w:val="28"/>
          <w:szCs w:val="28"/>
        </w:rPr>
        <w:t xml:space="preserve"> YABANCI ZİYARETÇİ </w:t>
      </w:r>
      <w:r>
        <w:rPr>
          <w:rFonts w:ascii="Cambria" w:hAnsi="Cambria" w:cs="Arial"/>
          <w:b/>
          <w:bCs/>
          <w:iCs/>
          <w:sz w:val="28"/>
          <w:szCs w:val="28"/>
        </w:rPr>
        <w:t>SAYILARI</w:t>
      </w:r>
    </w:p>
    <w:p w14:paraId="36EFB63F" w14:textId="77777777" w:rsidR="009A249C" w:rsidRDefault="004A0E16" w:rsidP="00BE1ECB">
      <w:pPr>
        <w:tabs>
          <w:tab w:val="left" w:pos="3955"/>
        </w:tabs>
        <w:spacing w:line="288" w:lineRule="auto"/>
        <w:ind w:right="4"/>
        <w:jc w:val="center"/>
        <w:rPr>
          <w:rFonts w:ascii="Cambria" w:hAnsi="Cambria" w:cs="Arial"/>
        </w:rPr>
      </w:pPr>
      <w:r>
        <w:rPr>
          <w:rFonts w:ascii="Cambria" w:hAnsi="Cambria" w:cs="Arial"/>
          <w:noProof/>
        </w:rPr>
        <w:drawing>
          <wp:inline distT="0" distB="0" distL="0" distR="0" wp14:anchorId="4E617CBF" wp14:editId="0CFB97D0">
            <wp:extent cx="6059170" cy="2602865"/>
            <wp:effectExtent l="0" t="0" r="0" b="0"/>
            <wp:docPr id="87" name="Resim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7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260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2F541F" w14:textId="77777777" w:rsidR="00395825" w:rsidRDefault="00675B3D" w:rsidP="009A249C">
      <w:pPr>
        <w:tabs>
          <w:tab w:val="left" w:pos="3955"/>
        </w:tabs>
        <w:spacing w:line="288" w:lineRule="auto"/>
        <w:ind w:right="4"/>
        <w:jc w:val="both"/>
        <w:rPr>
          <w:rFonts w:ascii="Cambria" w:hAnsi="Cambria" w:cs="Arial"/>
        </w:rPr>
      </w:pPr>
      <w:r w:rsidRPr="00675B3D">
        <w:rPr>
          <w:rFonts w:ascii="Cambria" w:hAnsi="Cambria" w:cs="Arial"/>
          <w:color w:val="FF0000"/>
        </w:rPr>
        <w:t xml:space="preserve"> </w:t>
      </w:r>
    </w:p>
    <w:p w14:paraId="23BAFCCF" w14:textId="4C537917" w:rsidR="00395825" w:rsidRDefault="0060611C" w:rsidP="00395825">
      <w:pPr>
        <w:pStyle w:val="Balk2"/>
      </w:pPr>
      <w:bookmarkStart w:id="4" w:name="_Toc23498333"/>
      <w:bookmarkStart w:id="5" w:name="_Toc48743176"/>
      <w:bookmarkStart w:id="6" w:name="_Toc75781501"/>
      <w:r>
        <w:t>201</w:t>
      </w:r>
      <w:r w:rsidR="004D293B">
        <w:t>9</w:t>
      </w:r>
      <w:r w:rsidR="00395825" w:rsidRPr="004E480B">
        <w:t>-20</w:t>
      </w:r>
      <w:r w:rsidR="00172182">
        <w:t>2</w:t>
      </w:r>
      <w:r w:rsidR="004D293B">
        <w:t>1</w:t>
      </w:r>
      <w:r w:rsidR="00395825" w:rsidRPr="004E480B">
        <w:t xml:space="preserve"> YILLARI AYLIK </w:t>
      </w:r>
      <w:r w:rsidR="00221229">
        <w:t>GİRİŞ YAPAN</w:t>
      </w:r>
      <w:r w:rsidR="00395825" w:rsidRPr="004E480B">
        <w:t xml:space="preserve"> </w:t>
      </w:r>
      <w:r w:rsidR="00BA621A">
        <w:t xml:space="preserve">YABANCI </w:t>
      </w:r>
      <w:r w:rsidR="00395825" w:rsidRPr="004E480B">
        <w:t xml:space="preserve">ZİYARETÇİ </w:t>
      </w:r>
      <w:bookmarkEnd w:id="4"/>
      <w:r w:rsidR="005C1902">
        <w:t>SAYILARI</w:t>
      </w:r>
      <w:bookmarkEnd w:id="5"/>
      <w:bookmarkEnd w:id="6"/>
    </w:p>
    <w:p w14:paraId="578158FB" w14:textId="0C0EFE54" w:rsidR="00DA0E51" w:rsidRDefault="00146306" w:rsidP="00C20F79">
      <w:r>
        <w:rPr>
          <w:noProof/>
        </w:rPr>
        <w:drawing>
          <wp:inline distT="0" distB="0" distL="0" distR="0" wp14:anchorId="5E3B9CC9" wp14:editId="75EFD61B">
            <wp:extent cx="5946775" cy="5252314"/>
            <wp:effectExtent l="0" t="0" r="0" b="571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476" cy="525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3F6F7A" w14:textId="7A37E14C" w:rsidR="00BA100B" w:rsidRDefault="007630B9" w:rsidP="00BA0253">
      <w:pPr>
        <w:pStyle w:val="Balk2"/>
      </w:pPr>
      <w:bookmarkStart w:id="7" w:name="_Toc48743177"/>
      <w:bookmarkStart w:id="8" w:name="_Toc75781502"/>
      <w:r>
        <w:lastRenderedPageBreak/>
        <w:t>2</w:t>
      </w:r>
      <w:r w:rsidR="00172182">
        <w:t>0</w:t>
      </w:r>
      <w:r w:rsidR="002B53E0">
        <w:t>20</w:t>
      </w:r>
      <w:r w:rsidR="0072416B">
        <w:t>-</w:t>
      </w:r>
      <w:r w:rsidR="00172182">
        <w:t>202</w:t>
      </w:r>
      <w:r w:rsidR="002B53E0">
        <w:t>1</w:t>
      </w:r>
      <w:r w:rsidR="00821750">
        <w:t xml:space="preserve"> YILINDA </w:t>
      </w:r>
      <w:r w:rsidR="00221229">
        <w:t>GİRİŞ YAPAN</w:t>
      </w:r>
      <w:r w:rsidR="00BA100B" w:rsidRPr="00BA100B">
        <w:t xml:space="preserve"> YABANCI </w:t>
      </w:r>
      <w:r w:rsidR="00BA100B">
        <w:t xml:space="preserve">ZİYARETÇİLERİN </w:t>
      </w:r>
      <w:r w:rsidR="00BA100B" w:rsidRPr="00BA100B">
        <w:t>TAŞIT ARAÇLARINA GÖRE DAĞILIMI</w:t>
      </w:r>
      <w:r w:rsidR="00A33A29">
        <w:t xml:space="preserve"> </w:t>
      </w:r>
      <w:r w:rsidR="00212938">
        <w:t>(</w:t>
      </w:r>
      <w:r w:rsidR="005818BC">
        <w:t>HAZİRAN</w:t>
      </w:r>
      <w:r w:rsidR="00212938">
        <w:t>)</w:t>
      </w:r>
      <w:bookmarkEnd w:id="7"/>
      <w:bookmarkEnd w:id="8"/>
    </w:p>
    <w:p w14:paraId="54A44A13" w14:textId="09430ADC" w:rsidR="00172182" w:rsidRDefault="007A5373" w:rsidP="007A5373">
      <w:pPr>
        <w:tabs>
          <w:tab w:val="left" w:pos="3844"/>
        </w:tabs>
        <w:spacing w:line="300" w:lineRule="auto"/>
        <w:ind w:right="18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  <w:r w:rsidR="006B18EB">
        <w:rPr>
          <w:rFonts w:ascii="Cambria" w:hAnsi="Cambria" w:cs="Arial"/>
          <w:noProof/>
        </w:rPr>
        <w:drawing>
          <wp:inline distT="0" distB="0" distL="0" distR="0" wp14:anchorId="58663256" wp14:editId="0D3D6A62">
            <wp:extent cx="6057444" cy="3379623"/>
            <wp:effectExtent l="0" t="0" r="635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240" cy="3385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BAA1EE" w14:textId="77777777" w:rsidR="00E44FC1" w:rsidRDefault="00E44FC1" w:rsidP="00395825">
      <w:pPr>
        <w:tabs>
          <w:tab w:val="left" w:pos="9540"/>
        </w:tabs>
        <w:spacing w:line="300" w:lineRule="auto"/>
        <w:ind w:right="180"/>
        <w:jc w:val="both"/>
        <w:rPr>
          <w:rFonts w:ascii="Cambria" w:hAnsi="Cambria" w:cs="Arial"/>
        </w:rPr>
      </w:pPr>
    </w:p>
    <w:p w14:paraId="3BE2F7EF" w14:textId="066CDF42" w:rsidR="0032296E" w:rsidRDefault="00843115" w:rsidP="009C5CD6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202</w:t>
      </w:r>
      <w:r w:rsidR="009F20A7">
        <w:rPr>
          <w:rFonts w:ascii="Cambria" w:hAnsi="Cambria" w:cs="Arial"/>
        </w:rPr>
        <w:t>1</w:t>
      </w:r>
      <w:r w:rsidR="003560BE">
        <w:rPr>
          <w:rFonts w:ascii="Cambria" w:hAnsi="Cambria" w:cs="Arial"/>
        </w:rPr>
        <w:t xml:space="preserve"> </w:t>
      </w:r>
      <w:r w:rsidR="00146306">
        <w:rPr>
          <w:rFonts w:ascii="Cambria" w:hAnsi="Cambria" w:cs="Arial"/>
        </w:rPr>
        <w:t>Haziran</w:t>
      </w:r>
      <w:r w:rsidR="009E511D">
        <w:rPr>
          <w:rFonts w:ascii="Cambria" w:hAnsi="Cambria" w:cs="Arial"/>
        </w:rPr>
        <w:t xml:space="preserve"> </w:t>
      </w:r>
      <w:r w:rsidR="001B7894">
        <w:rPr>
          <w:rFonts w:ascii="Cambria" w:hAnsi="Cambria" w:cs="Arial"/>
        </w:rPr>
        <w:t xml:space="preserve">döneminde </w:t>
      </w:r>
      <w:r w:rsidR="00395825" w:rsidRPr="00DD37C9">
        <w:rPr>
          <w:rFonts w:ascii="Cambria" w:hAnsi="Cambria" w:cs="Arial"/>
        </w:rPr>
        <w:t xml:space="preserve">havayolu ile </w:t>
      </w:r>
      <w:r w:rsidR="00146306">
        <w:rPr>
          <w:rFonts w:ascii="Cambria" w:hAnsi="Cambria" w:cs="Arial"/>
        </w:rPr>
        <w:t>Giriş Yapan</w:t>
      </w:r>
      <w:r>
        <w:rPr>
          <w:rFonts w:ascii="Cambria" w:hAnsi="Cambria" w:cs="Arial"/>
        </w:rPr>
        <w:t xml:space="preserve"> yabancı ziyaretçi sayısı 20</w:t>
      </w:r>
      <w:r w:rsidR="009F20A7">
        <w:rPr>
          <w:rFonts w:ascii="Cambria" w:hAnsi="Cambria" w:cs="Arial"/>
        </w:rPr>
        <w:t>20</w:t>
      </w:r>
      <w:r>
        <w:rPr>
          <w:rFonts w:ascii="Cambria" w:hAnsi="Cambria" w:cs="Arial"/>
        </w:rPr>
        <w:t>’</w:t>
      </w:r>
      <w:r w:rsidR="009F20A7">
        <w:rPr>
          <w:rFonts w:ascii="Cambria" w:hAnsi="Cambria" w:cs="Arial"/>
        </w:rPr>
        <w:t>nin</w:t>
      </w:r>
      <w:r w:rsidR="003560BE">
        <w:rPr>
          <w:rFonts w:ascii="Cambria" w:hAnsi="Cambria" w:cs="Arial"/>
        </w:rPr>
        <w:t xml:space="preserve"> aynı dönemine </w:t>
      </w:r>
      <w:r w:rsidR="004F5B27">
        <w:rPr>
          <w:rFonts w:ascii="Cambria" w:hAnsi="Cambria" w:cs="Arial"/>
        </w:rPr>
        <w:t xml:space="preserve">göre </w:t>
      </w:r>
      <w:r w:rsidR="0032167C" w:rsidRPr="006B18EB">
        <w:rPr>
          <w:rFonts w:ascii="Cambria" w:hAnsi="Cambria" w:cs="Arial"/>
          <w:b/>
        </w:rPr>
        <w:t>%</w:t>
      </w:r>
      <w:r w:rsidR="006B18EB" w:rsidRPr="006B18EB">
        <w:rPr>
          <w:rFonts w:ascii="Cambria" w:hAnsi="Cambria" w:cs="Arial"/>
          <w:b/>
        </w:rPr>
        <w:t>35314,86</w:t>
      </w:r>
      <w:r w:rsidR="006B18EB">
        <w:rPr>
          <w:rFonts w:ascii="Cambria" w:hAnsi="Cambria" w:cs="Arial"/>
        </w:rPr>
        <w:t xml:space="preserve"> </w:t>
      </w:r>
      <w:r w:rsidR="00A44163">
        <w:rPr>
          <w:rFonts w:ascii="Cambria" w:hAnsi="Cambria" w:cs="Arial"/>
        </w:rPr>
        <w:t xml:space="preserve">oranında artarak </w:t>
      </w:r>
      <w:r w:rsidR="006B18EB">
        <w:rPr>
          <w:rFonts w:ascii="Cambria" w:hAnsi="Cambria" w:cs="Arial"/>
          <w:b/>
        </w:rPr>
        <w:t>681.382</w:t>
      </w:r>
      <w:r w:rsidR="00A44163">
        <w:rPr>
          <w:rFonts w:ascii="Cambria" w:hAnsi="Cambria" w:cs="Arial"/>
          <w:b/>
        </w:rPr>
        <w:t xml:space="preserve"> </w:t>
      </w:r>
      <w:r w:rsidR="00A44163">
        <w:rPr>
          <w:rFonts w:ascii="Cambria" w:hAnsi="Cambria" w:cs="Arial"/>
        </w:rPr>
        <w:t>ziyaretçi</w:t>
      </w:r>
      <w:r w:rsidR="003560BE" w:rsidRPr="003560BE">
        <w:rPr>
          <w:rFonts w:ascii="Cambria" w:hAnsi="Cambria" w:cs="Arial"/>
        </w:rPr>
        <w:t xml:space="preserve"> olarak gerçekleşmiştir.</w:t>
      </w:r>
      <w:r w:rsidR="003560BE">
        <w:rPr>
          <w:rFonts w:ascii="Cambria" w:hAnsi="Cambria" w:cs="Arial"/>
        </w:rPr>
        <w:t xml:space="preserve">  D</w:t>
      </w:r>
      <w:r w:rsidR="00D5512C">
        <w:rPr>
          <w:rFonts w:ascii="Cambria" w:hAnsi="Cambria" w:cs="Arial"/>
        </w:rPr>
        <w:t>enizyolu</w:t>
      </w:r>
      <w:r w:rsidR="00420FD8">
        <w:rPr>
          <w:rFonts w:ascii="Cambria" w:hAnsi="Cambria" w:cs="Arial"/>
        </w:rPr>
        <w:t xml:space="preserve"> </w:t>
      </w:r>
      <w:r w:rsidR="00395825" w:rsidRPr="00DD37C9">
        <w:rPr>
          <w:rFonts w:ascii="Cambria" w:hAnsi="Cambria" w:cs="Arial"/>
        </w:rPr>
        <w:t>ile geliş</w:t>
      </w:r>
      <w:r w:rsidR="003560BE">
        <w:rPr>
          <w:rFonts w:ascii="Cambria" w:hAnsi="Cambria" w:cs="Arial"/>
        </w:rPr>
        <w:t xml:space="preserve"> ise </w:t>
      </w:r>
      <w:r w:rsidR="006B18EB">
        <w:rPr>
          <w:rFonts w:ascii="Cambria" w:hAnsi="Cambria" w:cs="Arial"/>
          <w:b/>
        </w:rPr>
        <w:t>3239</w:t>
      </w:r>
      <w:r w:rsidR="004F5B27">
        <w:rPr>
          <w:rFonts w:ascii="Cambria" w:hAnsi="Cambria" w:cs="Arial"/>
          <w:b/>
        </w:rPr>
        <w:t xml:space="preserve"> </w:t>
      </w:r>
      <w:r w:rsidR="004F5B27">
        <w:rPr>
          <w:rFonts w:ascii="Cambria" w:hAnsi="Cambria" w:cs="Arial"/>
        </w:rPr>
        <w:t>ziyaretçi</w:t>
      </w:r>
      <w:r w:rsidR="003560BE">
        <w:rPr>
          <w:rFonts w:ascii="Cambria" w:hAnsi="Cambria" w:cs="Arial"/>
        </w:rPr>
        <w:t xml:space="preserve"> ile </w:t>
      </w:r>
      <w:proofErr w:type="gramStart"/>
      <w:r w:rsidR="0032167C" w:rsidRPr="006B18EB">
        <w:rPr>
          <w:rFonts w:ascii="Cambria" w:hAnsi="Cambria" w:cs="Arial"/>
          <w:b/>
        </w:rPr>
        <w:t>%</w:t>
      </w:r>
      <w:r w:rsidR="006B18EB" w:rsidRPr="006B18EB">
        <w:rPr>
          <w:rFonts w:ascii="Cambria" w:hAnsi="Cambria" w:cs="Arial"/>
          <w:b/>
        </w:rPr>
        <w:t xml:space="preserve"> 95</w:t>
      </w:r>
      <w:proofErr w:type="gramEnd"/>
      <w:r w:rsidR="006B18EB">
        <w:rPr>
          <w:rFonts w:ascii="Cambria" w:hAnsi="Cambria" w:cs="Arial"/>
        </w:rPr>
        <w:t xml:space="preserve"> </w:t>
      </w:r>
      <w:r w:rsidR="00A44163" w:rsidRPr="0032167C">
        <w:rPr>
          <w:rFonts w:ascii="Cambria" w:hAnsi="Cambria" w:cs="Arial"/>
        </w:rPr>
        <w:t>oranında</w:t>
      </w:r>
      <w:r w:rsidR="00310ED4" w:rsidRPr="0032167C">
        <w:rPr>
          <w:rFonts w:ascii="Cambria" w:hAnsi="Cambria" w:cs="Arial"/>
        </w:rPr>
        <w:t xml:space="preserve"> </w:t>
      </w:r>
      <w:r w:rsidR="00A44163">
        <w:rPr>
          <w:rFonts w:ascii="Cambria" w:hAnsi="Cambria" w:cs="Arial"/>
        </w:rPr>
        <w:t>artış</w:t>
      </w:r>
      <w:r w:rsidR="00310ED4">
        <w:rPr>
          <w:rFonts w:ascii="Cambria" w:hAnsi="Cambria" w:cs="Arial"/>
        </w:rPr>
        <w:t xml:space="preserve"> göstermiştir.</w:t>
      </w:r>
    </w:p>
    <w:p w14:paraId="0D4E68D0" w14:textId="7555C8B3" w:rsidR="00CF5A3F" w:rsidRDefault="00C15DA4" w:rsidP="00C15DA4">
      <w:pPr>
        <w:pStyle w:val="Balk2"/>
      </w:pPr>
      <w:bookmarkStart w:id="9" w:name="_Toc48743178"/>
      <w:bookmarkStart w:id="10" w:name="_Toc75781503"/>
      <w:r>
        <w:t xml:space="preserve">İSTANBUL’A </w:t>
      </w:r>
      <w:r w:rsidR="00221229">
        <w:t>GİRİŞ YAPAN</w:t>
      </w:r>
      <w:r w:rsidR="00CF5A3F">
        <w:t xml:space="preserve"> YABANCI ZİYARETÇİ</w:t>
      </w:r>
      <w:bookmarkEnd w:id="9"/>
      <w:r>
        <w:t>LERİN SINIR KAPILARINA GÖRE DAĞILIMI</w:t>
      </w:r>
      <w:bookmarkEnd w:id="10"/>
    </w:p>
    <w:p w14:paraId="1417B700" w14:textId="25297392" w:rsidR="00223C34" w:rsidRPr="00223C34" w:rsidRDefault="006B18EB" w:rsidP="00223C34">
      <w:r w:rsidRPr="006B18EB">
        <w:rPr>
          <w:noProof/>
        </w:rPr>
        <w:drawing>
          <wp:inline distT="0" distB="0" distL="0" distR="0" wp14:anchorId="7D8E5747" wp14:editId="0179B645">
            <wp:extent cx="6016625" cy="2145718"/>
            <wp:effectExtent l="0" t="0" r="3175" b="698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214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440C1" w14:textId="19BDA1B9" w:rsidR="0072416B" w:rsidRPr="0072416B" w:rsidRDefault="0072416B" w:rsidP="0072416B"/>
    <w:p w14:paraId="25C53070" w14:textId="55D1C5F8" w:rsidR="00A23C8A" w:rsidRDefault="00D10360" w:rsidP="0023738F">
      <w:pPr>
        <w:tabs>
          <w:tab w:val="left" w:pos="9356"/>
        </w:tabs>
        <w:spacing w:line="276" w:lineRule="auto"/>
        <w:ind w:right="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İstanbul’daki sınır kapıları olan İ</w:t>
      </w:r>
      <w:r w:rsidRPr="009A249C">
        <w:rPr>
          <w:rFonts w:ascii="Cambria" w:hAnsi="Cambria" w:cs="Arial"/>
        </w:rPr>
        <w:t xml:space="preserve">stanbul, Atatürk ve Sabiha Gökçen Havalimanları ile Haydarpaşa, Pendik, Tuzla, Zeytinburnu, Ambarlı ve Karaköy limanlarından </w:t>
      </w:r>
      <w:r>
        <w:rPr>
          <w:rFonts w:ascii="Cambria" w:hAnsi="Cambria" w:cs="Arial"/>
        </w:rPr>
        <w:t>202</w:t>
      </w:r>
      <w:r w:rsidR="00E36240">
        <w:rPr>
          <w:rFonts w:ascii="Cambria" w:hAnsi="Cambria" w:cs="Arial"/>
        </w:rPr>
        <w:t>1</w:t>
      </w:r>
      <w:r>
        <w:rPr>
          <w:rFonts w:ascii="Cambria" w:hAnsi="Cambria" w:cs="Arial"/>
        </w:rPr>
        <w:t xml:space="preserve"> yılı </w:t>
      </w:r>
      <w:proofErr w:type="gramStart"/>
      <w:r w:rsidR="006B18EB">
        <w:rPr>
          <w:rFonts w:ascii="Cambria" w:hAnsi="Cambria" w:cs="Arial"/>
        </w:rPr>
        <w:t>Haziran</w:t>
      </w:r>
      <w:proofErr w:type="gramEnd"/>
      <w:r w:rsidR="006B18EB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ayı</w:t>
      </w:r>
      <w:r w:rsidRPr="009A249C">
        <w:rPr>
          <w:rFonts w:ascii="Cambria" w:hAnsi="Cambria" w:cs="Arial"/>
        </w:rPr>
        <w:t xml:space="preserve"> itibariyle</w:t>
      </w:r>
      <w:r>
        <w:rPr>
          <w:rFonts w:ascii="Cambria" w:hAnsi="Cambria" w:cs="Arial"/>
        </w:rPr>
        <w:t xml:space="preserve"> </w:t>
      </w:r>
      <w:r w:rsidR="006B18EB">
        <w:rPr>
          <w:rFonts w:ascii="Cambria" w:hAnsi="Cambria" w:cs="Arial"/>
          <w:b/>
        </w:rPr>
        <w:t>684.621</w:t>
      </w:r>
      <w:r w:rsidR="00D57171" w:rsidRPr="00F46C7B">
        <w:rPr>
          <w:rFonts w:ascii="Cambria" w:hAnsi="Cambria" w:cs="Arial"/>
        </w:rPr>
        <w:t xml:space="preserve"> yabancı ziyaretçi g</w:t>
      </w:r>
      <w:r>
        <w:rPr>
          <w:rFonts w:ascii="Cambria" w:hAnsi="Cambria" w:cs="Arial"/>
        </w:rPr>
        <w:t>iriş yapmış olup</w:t>
      </w:r>
      <w:r w:rsidR="00BA0253">
        <w:rPr>
          <w:rFonts w:ascii="Cambria" w:hAnsi="Cambria" w:cs="Arial"/>
        </w:rPr>
        <w:t>,</w:t>
      </w:r>
      <w:r w:rsidR="00D57171" w:rsidRPr="00F46C7B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sınır kapılarına</w:t>
      </w:r>
      <w:r w:rsidR="00D57171" w:rsidRPr="00F46C7B">
        <w:rPr>
          <w:rFonts w:ascii="Cambria" w:hAnsi="Cambria" w:cs="Arial"/>
        </w:rPr>
        <w:t xml:space="preserve"> göre d</w:t>
      </w:r>
      <w:r w:rsidR="00BA0253">
        <w:rPr>
          <w:rFonts w:ascii="Cambria" w:hAnsi="Cambria" w:cs="Arial"/>
        </w:rPr>
        <w:t>ağılımı yukarıdaki tabloda görül</w:t>
      </w:r>
      <w:r w:rsidR="00D57171" w:rsidRPr="00F46C7B">
        <w:rPr>
          <w:rFonts w:ascii="Cambria" w:hAnsi="Cambria" w:cs="Arial"/>
        </w:rPr>
        <w:t>mektedir.</w:t>
      </w:r>
      <w:r w:rsidR="00AB1A0A" w:rsidRPr="00F46C7B">
        <w:rPr>
          <w:rFonts w:ascii="Cambria" w:hAnsi="Cambria" w:cs="Arial"/>
        </w:rPr>
        <w:t xml:space="preserve"> </w:t>
      </w:r>
      <w:r w:rsidR="00395825" w:rsidRPr="00F46C7B">
        <w:rPr>
          <w:rFonts w:ascii="Cambria" w:hAnsi="Cambria" w:cs="Arial"/>
        </w:rPr>
        <w:t xml:space="preserve">Havayolu ile </w:t>
      </w:r>
      <w:r w:rsidR="006B18EB">
        <w:rPr>
          <w:rFonts w:ascii="Cambria" w:hAnsi="Cambria" w:cs="Arial"/>
        </w:rPr>
        <w:t xml:space="preserve">giriş </w:t>
      </w:r>
      <w:r w:rsidR="005818BC">
        <w:rPr>
          <w:rFonts w:ascii="Cambria" w:hAnsi="Cambria" w:cs="Arial"/>
        </w:rPr>
        <w:t xml:space="preserve">yapan </w:t>
      </w:r>
      <w:r w:rsidR="005818BC" w:rsidRPr="00F46C7B">
        <w:rPr>
          <w:rFonts w:ascii="Cambria" w:hAnsi="Cambria" w:cs="Arial"/>
        </w:rPr>
        <w:t>yabancıların</w:t>
      </w:r>
      <w:r w:rsidR="007630B9">
        <w:rPr>
          <w:rFonts w:ascii="Cambria" w:hAnsi="Cambria" w:cs="Arial"/>
        </w:rPr>
        <w:t xml:space="preserve"> </w:t>
      </w:r>
      <w:r w:rsidR="0032167C">
        <w:rPr>
          <w:rFonts w:ascii="Cambria" w:hAnsi="Cambria" w:cs="Arial"/>
          <w:b/>
        </w:rPr>
        <w:t>%</w:t>
      </w:r>
      <w:r w:rsidR="007C3224">
        <w:rPr>
          <w:rFonts w:ascii="Cambria" w:hAnsi="Cambria" w:cs="Arial"/>
          <w:b/>
        </w:rPr>
        <w:t>66,61</w:t>
      </w:r>
      <w:r w:rsidR="000C5F04">
        <w:rPr>
          <w:rFonts w:ascii="Cambria" w:hAnsi="Cambria" w:cs="Arial"/>
          <w:b/>
        </w:rPr>
        <w:t>’</w:t>
      </w:r>
      <w:r w:rsidR="007C3224">
        <w:rPr>
          <w:rFonts w:ascii="Cambria" w:hAnsi="Cambria" w:cs="Arial"/>
          <w:b/>
        </w:rPr>
        <w:t>i</w:t>
      </w:r>
      <w:r w:rsidR="0017369D">
        <w:rPr>
          <w:rFonts w:ascii="Cambria" w:hAnsi="Cambria" w:cs="Arial"/>
        </w:rPr>
        <w:t xml:space="preserve"> </w:t>
      </w:r>
      <w:r w:rsidR="00AB1A0A" w:rsidRPr="00F46C7B">
        <w:rPr>
          <w:rFonts w:ascii="Cambria" w:hAnsi="Cambria" w:cs="Arial"/>
        </w:rPr>
        <w:t>İstanbul Havalimanını,</w:t>
      </w:r>
      <w:r w:rsidR="00395825" w:rsidRPr="00F46C7B">
        <w:rPr>
          <w:rFonts w:ascii="Cambria" w:hAnsi="Cambria" w:cs="Arial"/>
        </w:rPr>
        <w:t xml:space="preserve"> </w:t>
      </w:r>
      <w:r w:rsidR="00395825" w:rsidRPr="00406D07">
        <w:rPr>
          <w:rFonts w:ascii="Cambria" w:hAnsi="Cambria" w:cs="Arial"/>
          <w:b/>
        </w:rPr>
        <w:t>%</w:t>
      </w:r>
      <w:r w:rsidR="007C3224">
        <w:rPr>
          <w:rFonts w:ascii="Cambria" w:hAnsi="Cambria" w:cs="Arial"/>
          <w:b/>
        </w:rPr>
        <w:t xml:space="preserve">32,74’ü </w:t>
      </w:r>
      <w:r w:rsidR="00AB1A0A" w:rsidRPr="00F46C7B">
        <w:rPr>
          <w:rFonts w:ascii="Cambria" w:hAnsi="Cambria" w:cs="Arial"/>
        </w:rPr>
        <w:t>Sabiha Gökçen Havalimanını</w:t>
      </w:r>
      <w:r w:rsidR="00395825" w:rsidRPr="00F46C7B">
        <w:rPr>
          <w:rFonts w:ascii="Cambria" w:hAnsi="Cambria" w:cs="Arial"/>
        </w:rPr>
        <w:t xml:space="preserve"> kullanmışlardır.</w:t>
      </w:r>
      <w:bookmarkStart w:id="11" w:name="_Toc23498335"/>
    </w:p>
    <w:p w14:paraId="18E00A23" w14:textId="1321E74D" w:rsidR="00395825" w:rsidRPr="00802FCF" w:rsidRDefault="00CF5A3F" w:rsidP="00BC7D27">
      <w:pPr>
        <w:pStyle w:val="Balk2"/>
        <w:tabs>
          <w:tab w:val="left" w:pos="3948"/>
        </w:tabs>
        <w:rPr>
          <w:color w:val="000000"/>
        </w:rPr>
      </w:pPr>
      <w:bookmarkStart w:id="12" w:name="_Toc48743179"/>
      <w:bookmarkStart w:id="13" w:name="_Toc75781504"/>
      <w:r w:rsidRPr="00802FCF">
        <w:rPr>
          <w:color w:val="000000"/>
        </w:rPr>
        <w:lastRenderedPageBreak/>
        <w:t>MİLLİYETLERİNE</w:t>
      </w:r>
      <w:r w:rsidR="00395825" w:rsidRPr="00802FCF">
        <w:rPr>
          <w:color w:val="000000"/>
        </w:rPr>
        <w:t xml:space="preserve"> GÖRE İSTANBUL’A </w:t>
      </w:r>
      <w:r w:rsidR="00221229">
        <w:rPr>
          <w:color w:val="000000"/>
        </w:rPr>
        <w:t>GİRİŞ YAPAN</w:t>
      </w:r>
      <w:r w:rsidR="00395825" w:rsidRPr="00802FCF">
        <w:rPr>
          <w:color w:val="000000"/>
        </w:rPr>
        <w:t xml:space="preserve"> YABANCI</w:t>
      </w:r>
      <w:bookmarkEnd w:id="11"/>
      <w:r w:rsidRPr="00802FCF">
        <w:rPr>
          <w:color w:val="000000"/>
        </w:rPr>
        <w:t xml:space="preserve"> ZİYARETÇİLER</w:t>
      </w:r>
      <w:r w:rsidR="00EC72FF">
        <w:rPr>
          <w:color w:val="000000"/>
        </w:rPr>
        <w:t xml:space="preserve"> </w:t>
      </w:r>
      <w:r w:rsidR="00EC72FF" w:rsidRPr="003D6FAD">
        <w:t>(</w:t>
      </w:r>
      <w:r w:rsidR="007C3224">
        <w:t>HAZİRAN</w:t>
      </w:r>
      <w:r w:rsidR="00EC72FF" w:rsidRPr="003D6FAD">
        <w:t>)</w:t>
      </w:r>
      <w:bookmarkEnd w:id="12"/>
      <w:bookmarkEnd w:id="13"/>
    </w:p>
    <w:p w14:paraId="65F1A533" w14:textId="77777777" w:rsidR="00395825" w:rsidRDefault="00395825" w:rsidP="00395825">
      <w:pPr>
        <w:spacing w:line="300" w:lineRule="auto"/>
        <w:jc w:val="center"/>
        <w:rPr>
          <w:rFonts w:ascii="Cambria" w:hAnsi="Cambria" w:cs="Arial"/>
          <w:b/>
          <w:color w:val="FF0000"/>
          <w:sz w:val="12"/>
          <w:szCs w:val="12"/>
        </w:rPr>
      </w:pPr>
    </w:p>
    <w:p w14:paraId="025B701F" w14:textId="77777777" w:rsidR="00B0740F" w:rsidRDefault="00B0740F" w:rsidP="00890892">
      <w:pPr>
        <w:spacing w:line="300" w:lineRule="auto"/>
        <w:jc w:val="center"/>
        <w:rPr>
          <w:rFonts w:ascii="Cambria" w:hAnsi="Cambria" w:cs="Arial"/>
          <w:b/>
          <w:color w:val="FF0000"/>
          <w:sz w:val="12"/>
          <w:szCs w:val="12"/>
        </w:rPr>
      </w:pPr>
    </w:p>
    <w:p w14:paraId="08E8F988" w14:textId="6FE8F2C1" w:rsidR="00A07D38" w:rsidRDefault="0047316E" w:rsidP="0045428C">
      <w:pPr>
        <w:tabs>
          <w:tab w:val="left" w:pos="9540"/>
        </w:tabs>
        <w:spacing w:line="300" w:lineRule="auto"/>
        <w:ind w:right="429"/>
        <w:jc w:val="both"/>
        <w:rPr>
          <w:rFonts w:ascii="Cambria" w:hAnsi="Cambria" w:cs="Arial"/>
        </w:rPr>
      </w:pPr>
      <w:r>
        <w:rPr>
          <w:rFonts w:ascii="Cambria" w:hAnsi="Cambria" w:cs="Arial"/>
          <w:noProof/>
        </w:rPr>
        <w:drawing>
          <wp:inline distT="0" distB="0" distL="0" distR="0" wp14:anchorId="47B793DA" wp14:editId="10EC1006">
            <wp:extent cx="6246190" cy="4069470"/>
            <wp:effectExtent l="0" t="0" r="2540" b="762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852" cy="4071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98696" w14:textId="77777777" w:rsidR="009C5CD6" w:rsidRDefault="009C5CD6" w:rsidP="009C5CD6">
      <w:pPr>
        <w:tabs>
          <w:tab w:val="left" w:pos="9356"/>
        </w:tabs>
        <w:spacing w:line="360" w:lineRule="auto"/>
        <w:ind w:right="6"/>
        <w:jc w:val="both"/>
        <w:rPr>
          <w:rFonts w:ascii="Cambria" w:hAnsi="Cambria" w:cs="Arial"/>
        </w:rPr>
      </w:pPr>
    </w:p>
    <w:p w14:paraId="246D1176" w14:textId="30BECB71" w:rsidR="001F6947" w:rsidRDefault="001A5B9E" w:rsidP="009C5CD6">
      <w:pPr>
        <w:tabs>
          <w:tab w:val="left" w:pos="9356"/>
        </w:tabs>
        <w:spacing w:line="360" w:lineRule="auto"/>
        <w:ind w:right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20</w:t>
      </w:r>
      <w:r w:rsidR="008008E6">
        <w:rPr>
          <w:rFonts w:ascii="Cambria" w:hAnsi="Cambria" w:cs="Arial"/>
        </w:rPr>
        <w:t>2</w:t>
      </w:r>
      <w:r w:rsidR="00E36240">
        <w:rPr>
          <w:rFonts w:ascii="Cambria" w:hAnsi="Cambria" w:cs="Arial"/>
        </w:rPr>
        <w:t>1</w:t>
      </w:r>
      <w:r w:rsidR="008008E6">
        <w:rPr>
          <w:rFonts w:ascii="Cambria" w:hAnsi="Cambria" w:cs="Arial"/>
        </w:rPr>
        <w:t xml:space="preserve"> yılı </w:t>
      </w:r>
      <w:proofErr w:type="gramStart"/>
      <w:r w:rsidR="007C3224">
        <w:rPr>
          <w:rFonts w:ascii="Cambria" w:hAnsi="Cambria" w:cs="Arial"/>
        </w:rPr>
        <w:t>Haziran</w:t>
      </w:r>
      <w:proofErr w:type="gramEnd"/>
      <w:r w:rsidR="00A92B0B">
        <w:rPr>
          <w:rFonts w:ascii="Cambria" w:hAnsi="Cambria" w:cs="Arial"/>
        </w:rPr>
        <w:t xml:space="preserve"> </w:t>
      </w:r>
      <w:r w:rsidR="008B064A">
        <w:rPr>
          <w:rFonts w:ascii="Cambria" w:hAnsi="Cambria" w:cs="Arial"/>
        </w:rPr>
        <w:t xml:space="preserve">ayı </w:t>
      </w:r>
      <w:r w:rsidR="00B0740F">
        <w:rPr>
          <w:rFonts w:ascii="Cambria" w:hAnsi="Cambria" w:cs="Arial"/>
        </w:rPr>
        <w:t xml:space="preserve">İstanbul’a </w:t>
      </w:r>
      <w:r w:rsidR="007C3224">
        <w:rPr>
          <w:rFonts w:ascii="Cambria" w:hAnsi="Cambria" w:cs="Arial"/>
        </w:rPr>
        <w:t>Giriş Yapan</w:t>
      </w:r>
      <w:r w:rsidR="00B0740F">
        <w:rPr>
          <w:rFonts w:ascii="Cambria" w:hAnsi="Cambria" w:cs="Arial"/>
        </w:rPr>
        <w:t xml:space="preserve"> toplam yabancı ziyaretçi </w:t>
      </w:r>
      <w:r w:rsidR="008008E6">
        <w:rPr>
          <w:rFonts w:ascii="Cambria" w:hAnsi="Cambria" w:cs="Arial"/>
        </w:rPr>
        <w:t>sayısının en yüksek oranını %</w:t>
      </w:r>
      <w:r w:rsidR="00AF2CEB">
        <w:rPr>
          <w:rFonts w:ascii="Cambria" w:hAnsi="Cambria" w:cs="Arial"/>
        </w:rPr>
        <w:t>1</w:t>
      </w:r>
      <w:r w:rsidR="008B4854">
        <w:rPr>
          <w:rFonts w:ascii="Cambria" w:hAnsi="Cambria" w:cs="Arial"/>
        </w:rPr>
        <w:t>0</w:t>
      </w:r>
      <w:r w:rsidR="00AF2CEB">
        <w:rPr>
          <w:rFonts w:ascii="Cambria" w:hAnsi="Cambria" w:cs="Arial"/>
        </w:rPr>
        <w:t>,</w:t>
      </w:r>
      <w:r w:rsidR="0047316E">
        <w:rPr>
          <w:rFonts w:ascii="Cambria" w:hAnsi="Cambria" w:cs="Arial"/>
        </w:rPr>
        <w:t>37</w:t>
      </w:r>
      <w:r w:rsidR="008C5190" w:rsidRPr="00406D07">
        <w:rPr>
          <w:rFonts w:ascii="Cambria" w:hAnsi="Cambria" w:cs="Arial"/>
        </w:rPr>
        <w:t xml:space="preserve"> </w:t>
      </w:r>
      <w:r w:rsidR="00A92B0B">
        <w:rPr>
          <w:rFonts w:ascii="Cambria" w:hAnsi="Cambria" w:cs="Arial"/>
        </w:rPr>
        <w:t>ile</w:t>
      </w:r>
      <w:r w:rsidR="00B0740F">
        <w:rPr>
          <w:rFonts w:ascii="Cambria" w:hAnsi="Cambria" w:cs="Arial"/>
        </w:rPr>
        <w:t xml:space="preserve"> </w:t>
      </w:r>
      <w:r w:rsidR="008B4854">
        <w:rPr>
          <w:rFonts w:ascii="Cambria" w:hAnsi="Cambria" w:cs="Arial"/>
        </w:rPr>
        <w:t xml:space="preserve">Almanya </w:t>
      </w:r>
      <w:r w:rsidR="00380FD8">
        <w:rPr>
          <w:rFonts w:ascii="Cambria" w:hAnsi="Cambria" w:cs="Arial"/>
        </w:rPr>
        <w:t>vatandaşı</w:t>
      </w:r>
      <w:r w:rsidR="00B0740F">
        <w:rPr>
          <w:rFonts w:ascii="Cambria" w:hAnsi="Cambria" w:cs="Arial"/>
        </w:rPr>
        <w:t xml:space="preserve"> ziyaretçiler oluşturmaktadır.</w:t>
      </w:r>
      <w:r w:rsidR="00890892">
        <w:rPr>
          <w:rFonts w:ascii="Cambria" w:hAnsi="Cambria" w:cs="Arial"/>
        </w:rPr>
        <w:t xml:space="preserve"> Bu </w:t>
      </w:r>
      <w:r w:rsidR="0072210F">
        <w:rPr>
          <w:rFonts w:ascii="Cambria" w:hAnsi="Cambria" w:cs="Arial"/>
        </w:rPr>
        <w:t>ziyaretçileri sırasıyla;</w:t>
      </w:r>
      <w:r w:rsidR="00563423">
        <w:rPr>
          <w:rFonts w:ascii="Cambria" w:hAnsi="Cambria" w:cs="Arial"/>
        </w:rPr>
        <w:t xml:space="preserve"> </w:t>
      </w:r>
      <w:r w:rsidR="0047316E">
        <w:rPr>
          <w:rFonts w:ascii="Cambria" w:hAnsi="Cambria" w:cs="Arial"/>
        </w:rPr>
        <w:t>İran</w:t>
      </w:r>
      <w:r w:rsidR="00563423">
        <w:rPr>
          <w:rFonts w:ascii="Cambria" w:hAnsi="Cambria" w:cs="Arial"/>
        </w:rPr>
        <w:t xml:space="preserve"> (%</w:t>
      </w:r>
      <w:r w:rsidR="0047316E">
        <w:rPr>
          <w:rFonts w:ascii="Cambria" w:hAnsi="Cambria" w:cs="Arial"/>
        </w:rPr>
        <w:t>7,94</w:t>
      </w:r>
      <w:r w:rsidR="00563423">
        <w:rPr>
          <w:rFonts w:ascii="Cambria" w:hAnsi="Cambria" w:cs="Arial"/>
        </w:rPr>
        <w:t xml:space="preserve">), </w:t>
      </w:r>
      <w:r w:rsidR="0047316E">
        <w:rPr>
          <w:rFonts w:ascii="Cambria" w:hAnsi="Cambria" w:cs="Arial"/>
        </w:rPr>
        <w:t>Amerika Birleşik Devletleri</w:t>
      </w:r>
      <w:r w:rsidR="002E7E78" w:rsidRPr="00444E97">
        <w:rPr>
          <w:rFonts w:ascii="Cambria" w:hAnsi="Cambria" w:cs="Arial"/>
        </w:rPr>
        <w:t xml:space="preserve"> </w:t>
      </w:r>
      <w:r w:rsidR="002E1D95" w:rsidRPr="00444E97">
        <w:rPr>
          <w:rFonts w:ascii="Cambria" w:hAnsi="Cambria" w:cs="Arial"/>
        </w:rPr>
        <w:t>(%</w:t>
      </w:r>
      <w:r w:rsidR="0047316E">
        <w:rPr>
          <w:rFonts w:ascii="Cambria" w:hAnsi="Cambria" w:cs="Arial"/>
        </w:rPr>
        <w:t>5,77</w:t>
      </w:r>
      <w:r w:rsidR="002E7E78" w:rsidRPr="00444E97">
        <w:rPr>
          <w:rFonts w:ascii="Cambria" w:hAnsi="Cambria" w:cs="Arial"/>
        </w:rPr>
        <w:t xml:space="preserve">), </w:t>
      </w:r>
      <w:r w:rsidR="0047316E">
        <w:rPr>
          <w:rFonts w:ascii="Cambria" w:hAnsi="Cambria" w:cs="Arial"/>
        </w:rPr>
        <w:t xml:space="preserve">Ukrayna </w:t>
      </w:r>
      <w:r w:rsidR="002E1D95" w:rsidRPr="00444E97">
        <w:rPr>
          <w:rFonts w:ascii="Cambria" w:hAnsi="Cambria" w:cs="Arial"/>
        </w:rPr>
        <w:t>(%</w:t>
      </w:r>
      <w:r w:rsidR="0047316E">
        <w:rPr>
          <w:rFonts w:ascii="Cambria" w:hAnsi="Cambria" w:cs="Arial"/>
        </w:rPr>
        <w:t>4,56</w:t>
      </w:r>
      <w:r w:rsidR="002E1D95" w:rsidRPr="00444E97">
        <w:rPr>
          <w:rFonts w:ascii="Cambria" w:hAnsi="Cambria" w:cs="Arial"/>
        </w:rPr>
        <w:t>),</w:t>
      </w:r>
      <w:r w:rsidR="00AF2CEB">
        <w:rPr>
          <w:rFonts w:ascii="Cambria" w:hAnsi="Cambria" w:cs="Arial"/>
        </w:rPr>
        <w:t xml:space="preserve"> </w:t>
      </w:r>
      <w:r w:rsidR="0047316E">
        <w:rPr>
          <w:rFonts w:ascii="Cambria" w:hAnsi="Cambria" w:cs="Arial"/>
        </w:rPr>
        <w:t xml:space="preserve">Irak </w:t>
      </w:r>
      <w:r w:rsidR="00563423">
        <w:rPr>
          <w:rFonts w:ascii="Cambria" w:hAnsi="Cambria" w:cs="Arial"/>
        </w:rPr>
        <w:t>(%</w:t>
      </w:r>
      <w:r w:rsidR="008B4854">
        <w:rPr>
          <w:rFonts w:ascii="Cambria" w:hAnsi="Cambria" w:cs="Arial"/>
        </w:rPr>
        <w:t>4,</w:t>
      </w:r>
      <w:r w:rsidR="0047316E">
        <w:rPr>
          <w:rFonts w:ascii="Cambria" w:hAnsi="Cambria" w:cs="Arial"/>
        </w:rPr>
        <w:t>32</w:t>
      </w:r>
      <w:r w:rsidR="00563423">
        <w:rPr>
          <w:rFonts w:ascii="Cambria" w:hAnsi="Cambria" w:cs="Arial"/>
        </w:rPr>
        <w:t xml:space="preserve">) </w:t>
      </w:r>
      <w:proofErr w:type="gramStart"/>
      <w:r w:rsidR="0047316E">
        <w:rPr>
          <w:rFonts w:ascii="Cambria" w:hAnsi="Cambria" w:cs="Arial"/>
        </w:rPr>
        <w:t>Fransa</w:t>
      </w:r>
      <w:r w:rsidR="00563423">
        <w:rPr>
          <w:rFonts w:ascii="Cambria" w:hAnsi="Cambria" w:cs="Arial"/>
        </w:rPr>
        <w:t>(</w:t>
      </w:r>
      <w:proofErr w:type="gramEnd"/>
      <w:r w:rsidR="002E1D95">
        <w:rPr>
          <w:rFonts w:ascii="Cambria" w:hAnsi="Cambria" w:cs="Arial"/>
        </w:rPr>
        <w:t>%</w:t>
      </w:r>
      <w:r w:rsidR="008B4854">
        <w:rPr>
          <w:rFonts w:ascii="Cambria" w:hAnsi="Cambria" w:cs="Arial"/>
        </w:rPr>
        <w:t>4.0</w:t>
      </w:r>
      <w:r w:rsidR="0047316E">
        <w:rPr>
          <w:rFonts w:ascii="Cambria" w:hAnsi="Cambria" w:cs="Arial"/>
        </w:rPr>
        <w:t>9</w:t>
      </w:r>
      <w:r w:rsidR="00563423">
        <w:rPr>
          <w:rFonts w:ascii="Cambria" w:hAnsi="Cambria" w:cs="Arial"/>
        </w:rPr>
        <w:t xml:space="preserve">), </w:t>
      </w:r>
      <w:r w:rsidR="008B4854">
        <w:rPr>
          <w:rFonts w:ascii="Cambria" w:hAnsi="Cambria" w:cs="Arial"/>
        </w:rPr>
        <w:t>Rusya Federasyonu</w:t>
      </w:r>
      <w:r w:rsidR="00563423">
        <w:rPr>
          <w:rFonts w:ascii="Cambria" w:hAnsi="Cambria" w:cs="Arial"/>
        </w:rPr>
        <w:t xml:space="preserve"> (</w:t>
      </w:r>
      <w:r w:rsidR="002E1D95">
        <w:rPr>
          <w:rFonts w:ascii="Cambria" w:hAnsi="Cambria" w:cs="Arial"/>
        </w:rPr>
        <w:t>%</w:t>
      </w:r>
      <w:r w:rsidR="00AF2CEB">
        <w:rPr>
          <w:rFonts w:ascii="Cambria" w:hAnsi="Cambria" w:cs="Arial"/>
        </w:rPr>
        <w:t>3</w:t>
      </w:r>
      <w:r w:rsidR="006041C5">
        <w:rPr>
          <w:rFonts w:ascii="Cambria" w:hAnsi="Cambria" w:cs="Arial"/>
        </w:rPr>
        <w:t>,</w:t>
      </w:r>
      <w:r w:rsidR="0047316E">
        <w:rPr>
          <w:rFonts w:ascii="Cambria" w:hAnsi="Cambria" w:cs="Arial"/>
        </w:rPr>
        <w:t>07</w:t>
      </w:r>
      <w:r w:rsidR="00563423">
        <w:rPr>
          <w:rFonts w:ascii="Cambria" w:hAnsi="Cambria" w:cs="Arial"/>
        </w:rPr>
        <w:t>) takip etmektedir.</w:t>
      </w:r>
    </w:p>
    <w:p w14:paraId="0743927E" w14:textId="77777777" w:rsidR="002A5D2C" w:rsidRDefault="002A5D2C" w:rsidP="00460204">
      <w:pPr>
        <w:tabs>
          <w:tab w:val="left" w:pos="9540"/>
        </w:tabs>
        <w:spacing w:line="300" w:lineRule="auto"/>
        <w:ind w:right="429"/>
        <w:jc w:val="both"/>
        <w:rPr>
          <w:rFonts w:ascii="Cambria" w:hAnsi="Cambria" w:cs="Arial"/>
        </w:rPr>
      </w:pPr>
    </w:p>
    <w:p w14:paraId="4657AF35" w14:textId="77777777" w:rsidR="00761F4D" w:rsidRDefault="00761F4D" w:rsidP="00460204">
      <w:pPr>
        <w:tabs>
          <w:tab w:val="left" w:pos="9540"/>
        </w:tabs>
        <w:spacing w:line="300" w:lineRule="auto"/>
        <w:ind w:right="429"/>
        <w:jc w:val="both"/>
        <w:rPr>
          <w:rFonts w:ascii="Cambria" w:hAnsi="Cambria" w:cs="Arial"/>
        </w:rPr>
      </w:pPr>
    </w:p>
    <w:p w14:paraId="2CE97060" w14:textId="77777777" w:rsidR="00761F4D" w:rsidRDefault="00761F4D" w:rsidP="00460204">
      <w:pPr>
        <w:tabs>
          <w:tab w:val="left" w:pos="9540"/>
        </w:tabs>
        <w:spacing w:line="300" w:lineRule="auto"/>
        <w:ind w:right="429"/>
        <w:jc w:val="both"/>
        <w:rPr>
          <w:rFonts w:ascii="Cambria" w:hAnsi="Cambria" w:cs="Arial"/>
        </w:rPr>
      </w:pPr>
    </w:p>
    <w:p w14:paraId="1288F0D7" w14:textId="77777777" w:rsidR="00761F4D" w:rsidRDefault="00761F4D" w:rsidP="00460204">
      <w:pPr>
        <w:tabs>
          <w:tab w:val="left" w:pos="9540"/>
        </w:tabs>
        <w:spacing w:line="300" w:lineRule="auto"/>
        <w:ind w:right="429"/>
        <w:jc w:val="both"/>
        <w:rPr>
          <w:rFonts w:ascii="Cambria" w:hAnsi="Cambria" w:cs="Arial"/>
        </w:rPr>
      </w:pPr>
    </w:p>
    <w:p w14:paraId="2A8C130B" w14:textId="77777777" w:rsidR="00761F4D" w:rsidRDefault="00761F4D" w:rsidP="00460204">
      <w:pPr>
        <w:tabs>
          <w:tab w:val="left" w:pos="9540"/>
        </w:tabs>
        <w:spacing w:line="300" w:lineRule="auto"/>
        <w:ind w:right="429"/>
        <w:jc w:val="both"/>
        <w:rPr>
          <w:rFonts w:ascii="Cambria" w:hAnsi="Cambria" w:cs="Arial"/>
        </w:rPr>
      </w:pPr>
    </w:p>
    <w:p w14:paraId="5AC3438B" w14:textId="77777777" w:rsidR="00761F4D" w:rsidRDefault="00761F4D" w:rsidP="00460204">
      <w:pPr>
        <w:tabs>
          <w:tab w:val="left" w:pos="9540"/>
        </w:tabs>
        <w:spacing w:line="300" w:lineRule="auto"/>
        <w:ind w:right="429"/>
        <w:jc w:val="both"/>
        <w:rPr>
          <w:rFonts w:ascii="Cambria" w:hAnsi="Cambria" w:cs="Arial"/>
        </w:rPr>
      </w:pPr>
    </w:p>
    <w:p w14:paraId="10030E54" w14:textId="77777777" w:rsidR="00761F4D" w:rsidRDefault="00761F4D" w:rsidP="00460204">
      <w:pPr>
        <w:tabs>
          <w:tab w:val="left" w:pos="9540"/>
        </w:tabs>
        <w:spacing w:line="300" w:lineRule="auto"/>
        <w:ind w:right="429"/>
        <w:jc w:val="both"/>
        <w:rPr>
          <w:rFonts w:ascii="Cambria" w:hAnsi="Cambria" w:cs="Arial"/>
        </w:rPr>
      </w:pPr>
    </w:p>
    <w:p w14:paraId="60497665" w14:textId="77777777" w:rsidR="00A44E08" w:rsidRDefault="00A44E08" w:rsidP="00460204">
      <w:pPr>
        <w:tabs>
          <w:tab w:val="left" w:pos="9540"/>
        </w:tabs>
        <w:spacing w:line="300" w:lineRule="auto"/>
        <w:ind w:right="429"/>
        <w:jc w:val="both"/>
        <w:rPr>
          <w:rFonts w:ascii="Cambria" w:hAnsi="Cambria" w:cs="Arial"/>
        </w:rPr>
      </w:pPr>
    </w:p>
    <w:p w14:paraId="7D4FDE46" w14:textId="77777777" w:rsidR="00A44E08" w:rsidRDefault="00A44E08" w:rsidP="00460204">
      <w:pPr>
        <w:tabs>
          <w:tab w:val="left" w:pos="9540"/>
        </w:tabs>
        <w:spacing w:line="300" w:lineRule="auto"/>
        <w:ind w:right="429"/>
        <w:jc w:val="both"/>
        <w:rPr>
          <w:rFonts w:ascii="Cambria" w:hAnsi="Cambria" w:cs="Arial"/>
        </w:rPr>
      </w:pPr>
    </w:p>
    <w:p w14:paraId="7C0F1E9C" w14:textId="77777777" w:rsidR="00A44E08" w:rsidRDefault="00A44E08" w:rsidP="00460204">
      <w:pPr>
        <w:tabs>
          <w:tab w:val="left" w:pos="9540"/>
        </w:tabs>
        <w:spacing w:line="300" w:lineRule="auto"/>
        <w:ind w:right="429"/>
        <w:jc w:val="both"/>
        <w:rPr>
          <w:rFonts w:ascii="Cambria" w:hAnsi="Cambria" w:cs="Arial"/>
        </w:rPr>
      </w:pPr>
    </w:p>
    <w:p w14:paraId="6B163830" w14:textId="77777777" w:rsidR="00A44E08" w:rsidRDefault="00A44E08" w:rsidP="00460204">
      <w:pPr>
        <w:tabs>
          <w:tab w:val="left" w:pos="9540"/>
        </w:tabs>
        <w:spacing w:line="300" w:lineRule="auto"/>
        <w:ind w:right="429"/>
        <w:jc w:val="both"/>
        <w:rPr>
          <w:rFonts w:ascii="Cambria" w:hAnsi="Cambria" w:cs="Arial"/>
        </w:rPr>
      </w:pPr>
    </w:p>
    <w:p w14:paraId="4E766A78" w14:textId="77777777" w:rsidR="00761F4D" w:rsidRDefault="00761F4D" w:rsidP="00460204">
      <w:pPr>
        <w:tabs>
          <w:tab w:val="left" w:pos="9540"/>
        </w:tabs>
        <w:spacing w:line="300" w:lineRule="auto"/>
        <w:ind w:right="429"/>
        <w:jc w:val="both"/>
        <w:rPr>
          <w:rFonts w:ascii="Cambria" w:hAnsi="Cambria" w:cs="Arial"/>
        </w:rPr>
      </w:pPr>
    </w:p>
    <w:p w14:paraId="2FDF6020" w14:textId="77777777" w:rsidR="00761F4D" w:rsidRDefault="00761F4D" w:rsidP="00460204">
      <w:pPr>
        <w:tabs>
          <w:tab w:val="left" w:pos="9540"/>
        </w:tabs>
        <w:spacing w:line="300" w:lineRule="auto"/>
        <w:ind w:right="429"/>
        <w:jc w:val="both"/>
        <w:rPr>
          <w:rFonts w:ascii="Cambria" w:hAnsi="Cambria" w:cs="Arial"/>
        </w:rPr>
      </w:pPr>
    </w:p>
    <w:p w14:paraId="27777FFF" w14:textId="04CAE0D4" w:rsidR="00C77A30" w:rsidRDefault="0021074A" w:rsidP="006C659D">
      <w:pPr>
        <w:pStyle w:val="Balk2"/>
      </w:pPr>
      <w:bookmarkStart w:id="14" w:name="_Toc48743180"/>
      <w:bookmarkStart w:id="15" w:name="_Toc75781505"/>
      <w:r>
        <w:lastRenderedPageBreak/>
        <w:t>202</w:t>
      </w:r>
      <w:r w:rsidR="00B57864">
        <w:t>1</w:t>
      </w:r>
      <w:r w:rsidR="00BA0253">
        <w:t xml:space="preserve"> </w:t>
      </w:r>
      <w:r w:rsidR="00761F4D">
        <w:t>YIL</w:t>
      </w:r>
      <w:r w:rsidR="00EC72FF">
        <w:t xml:space="preserve">I </w:t>
      </w:r>
      <w:r w:rsidR="00946BA3">
        <w:t>HAZİRAN</w:t>
      </w:r>
      <w:r w:rsidR="003D6FAD">
        <w:t xml:space="preserve"> AYI</w:t>
      </w:r>
      <w:r w:rsidR="00BA0253">
        <w:t xml:space="preserve"> </w:t>
      </w:r>
      <w:r w:rsidR="00221229">
        <w:t>GİRİŞ YAPAN</w:t>
      </w:r>
      <w:r w:rsidR="00BA0253" w:rsidRPr="00BA100B">
        <w:t xml:space="preserve"> YABANCI </w:t>
      </w:r>
      <w:r w:rsidR="00BA0253">
        <w:t xml:space="preserve">ZİYARETÇİLERİN MİLLİYETLERİNE </w:t>
      </w:r>
      <w:r w:rsidR="00BA0253" w:rsidRPr="00BA100B">
        <w:t>GÖRE DAĞILIMI</w:t>
      </w:r>
      <w:bookmarkEnd w:id="14"/>
      <w:bookmarkEnd w:id="15"/>
    </w:p>
    <w:p w14:paraId="04EA004B" w14:textId="4B81839E" w:rsidR="000F1E39" w:rsidRDefault="00A66F22" w:rsidP="00A66F22">
      <w:pPr>
        <w:pStyle w:val="Balk2"/>
      </w:pPr>
      <w:bookmarkStart w:id="16" w:name="_Toc48743181"/>
      <w:r w:rsidRPr="00A66F22">
        <w:rPr>
          <w:noProof/>
        </w:rPr>
        <w:drawing>
          <wp:inline distT="0" distB="0" distL="0" distR="0" wp14:anchorId="2D490041" wp14:editId="4504280E">
            <wp:extent cx="6093562" cy="8844077"/>
            <wp:effectExtent l="0" t="0" r="254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562" cy="884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9F020" w14:textId="216F4802" w:rsidR="00810E7C" w:rsidRDefault="003D6FAD" w:rsidP="00810E7C">
      <w:pPr>
        <w:pStyle w:val="Balk2"/>
      </w:pPr>
      <w:bookmarkStart w:id="17" w:name="_Toc75781507"/>
      <w:r>
        <w:lastRenderedPageBreak/>
        <w:t xml:space="preserve">2021 YILI </w:t>
      </w:r>
      <w:r w:rsidR="005E1951">
        <w:t>HAZİRAN</w:t>
      </w:r>
      <w:r>
        <w:t xml:space="preserve"> AYI </w:t>
      </w:r>
      <w:r w:rsidR="00221229">
        <w:t>GİRİŞ YAPAN</w:t>
      </w:r>
      <w:r w:rsidRPr="00BA100B">
        <w:t xml:space="preserve"> YABANCI </w:t>
      </w:r>
      <w:r>
        <w:t xml:space="preserve">ZİYARETÇİLERİN MİLLİYETLERİNE </w:t>
      </w:r>
      <w:r w:rsidRPr="00BA100B">
        <w:t>GÖRE DAĞILIMI</w:t>
      </w:r>
      <w:r>
        <w:t xml:space="preserve"> (DEVAMI</w:t>
      </w:r>
      <w:bookmarkEnd w:id="17"/>
      <w:r w:rsidR="00A66F22">
        <w:t>)</w:t>
      </w:r>
    </w:p>
    <w:p w14:paraId="0576A35F" w14:textId="77777777" w:rsidR="00A66F22" w:rsidRPr="00A66F22" w:rsidRDefault="00A66F22" w:rsidP="00A66F22"/>
    <w:p w14:paraId="1E1DBBEA" w14:textId="5207F793" w:rsidR="005B789B" w:rsidRDefault="00A66F22" w:rsidP="00810E7C">
      <w:r w:rsidRPr="00A66F22">
        <w:rPr>
          <w:noProof/>
        </w:rPr>
        <w:drawing>
          <wp:inline distT="0" distB="0" distL="0" distR="0" wp14:anchorId="73588219" wp14:editId="55B9C002">
            <wp:extent cx="5720080" cy="8122920"/>
            <wp:effectExtent l="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812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9CFE" w14:textId="563A3901" w:rsidR="005B789B" w:rsidRDefault="005B789B" w:rsidP="005B789B"/>
    <w:p w14:paraId="12A9BF78" w14:textId="1306EDD1" w:rsidR="00810E7C" w:rsidRPr="005B789B" w:rsidRDefault="005B789B" w:rsidP="005B789B">
      <w:r>
        <w:t xml:space="preserve">NOT: </w:t>
      </w:r>
      <w:proofErr w:type="spellStart"/>
      <w:r>
        <w:t>Tablo’nun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formatı ekte yer almaktadır.</w:t>
      </w:r>
    </w:p>
    <w:p w14:paraId="75BED400" w14:textId="3CA140AE" w:rsidR="00370AA6" w:rsidRDefault="00370AA6" w:rsidP="00370AA6">
      <w:pPr>
        <w:pStyle w:val="Balk2"/>
      </w:pPr>
      <w:bookmarkStart w:id="18" w:name="_Toc75781508"/>
      <w:r>
        <w:lastRenderedPageBreak/>
        <w:t xml:space="preserve">2020 YILI </w:t>
      </w:r>
      <w:r w:rsidR="00221229">
        <w:t>GİRİŞ YAPAN</w:t>
      </w:r>
      <w:r w:rsidRPr="00BA100B">
        <w:t xml:space="preserve"> YABANCI </w:t>
      </w:r>
      <w:r>
        <w:t xml:space="preserve">ZİYARETÇİLERİN MİLLİYETLERİNE </w:t>
      </w:r>
      <w:r w:rsidRPr="00BA100B">
        <w:t>GÖRE DAĞILIMI</w:t>
      </w:r>
      <w:bookmarkEnd w:id="18"/>
    </w:p>
    <w:p w14:paraId="34D7F598" w14:textId="77777777" w:rsidR="00370AA6" w:rsidRDefault="004A0E16" w:rsidP="00895AA3">
      <w:pPr>
        <w:tabs>
          <w:tab w:val="left" w:pos="1268"/>
        </w:tabs>
        <w:jc w:val="center"/>
        <w:rPr>
          <w:b/>
        </w:rPr>
      </w:pPr>
      <w:r w:rsidRPr="007E192E">
        <w:rPr>
          <w:noProof/>
        </w:rPr>
        <w:drawing>
          <wp:inline distT="0" distB="0" distL="0" distR="0" wp14:anchorId="63FBE2A3" wp14:editId="51326BC5">
            <wp:extent cx="6128385" cy="8131810"/>
            <wp:effectExtent l="0" t="0" r="0" b="0"/>
            <wp:docPr id="10" name="Resi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813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39505" w14:textId="26CEB6CD" w:rsidR="00370AA6" w:rsidRPr="00E20200" w:rsidRDefault="003C57C5" w:rsidP="00E20200">
      <w:pPr>
        <w:pStyle w:val="Balk2"/>
      </w:pPr>
      <w:bookmarkStart w:id="19" w:name="_Toc75781509"/>
      <w:r>
        <w:lastRenderedPageBreak/>
        <w:t xml:space="preserve">2020 YILI </w:t>
      </w:r>
      <w:r w:rsidR="00221229">
        <w:t>GİRİŞ YAPAN</w:t>
      </w:r>
      <w:r w:rsidRPr="00BA100B">
        <w:t xml:space="preserve"> YABANCI </w:t>
      </w:r>
      <w:r>
        <w:t xml:space="preserve">ZİYARETÇİLERİN MİLLİYETLERİNE </w:t>
      </w:r>
      <w:r w:rsidRPr="00BA100B">
        <w:t>GÖRE DAĞILIMI</w:t>
      </w:r>
      <w:r>
        <w:t xml:space="preserve"> (DEVAMI)</w:t>
      </w:r>
      <w:bookmarkEnd w:id="19"/>
    </w:p>
    <w:p w14:paraId="0568D915" w14:textId="77777777" w:rsidR="00370AA6" w:rsidRDefault="004A0E16" w:rsidP="00895AA3">
      <w:pPr>
        <w:tabs>
          <w:tab w:val="left" w:pos="1268"/>
        </w:tabs>
        <w:jc w:val="center"/>
        <w:rPr>
          <w:b/>
        </w:rPr>
      </w:pPr>
      <w:r w:rsidRPr="00021FDF">
        <w:rPr>
          <w:noProof/>
        </w:rPr>
        <w:drawing>
          <wp:inline distT="0" distB="0" distL="0" distR="0" wp14:anchorId="165D3544" wp14:editId="10D13D3C">
            <wp:extent cx="6176645" cy="8769350"/>
            <wp:effectExtent l="0" t="0" r="0" b="0"/>
            <wp:docPr id="11" name="Resim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45" cy="876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C9C46" w14:textId="77777777" w:rsidR="003C57C5" w:rsidRDefault="003C57C5" w:rsidP="00895AA3">
      <w:pPr>
        <w:tabs>
          <w:tab w:val="left" w:pos="1268"/>
        </w:tabs>
        <w:jc w:val="center"/>
        <w:rPr>
          <w:b/>
        </w:rPr>
      </w:pPr>
    </w:p>
    <w:p w14:paraId="1D5029DF" w14:textId="4BC7406D" w:rsidR="00000AFE" w:rsidRPr="00A66F22" w:rsidRDefault="00DE77B1" w:rsidP="00A66F22">
      <w:pPr>
        <w:pStyle w:val="Balk2"/>
      </w:pPr>
      <w:r w:rsidRPr="00EC1AB2">
        <w:lastRenderedPageBreak/>
        <w:t>20</w:t>
      </w:r>
      <w:r w:rsidR="00004C7E" w:rsidRPr="00EC1AB2">
        <w:t>20</w:t>
      </w:r>
      <w:r w:rsidRPr="00EC1AB2">
        <w:t>-</w:t>
      </w:r>
      <w:r w:rsidR="00022324" w:rsidRPr="00EC1AB2">
        <w:t xml:space="preserve"> 202</w:t>
      </w:r>
      <w:r w:rsidR="00004C7E" w:rsidRPr="00EC1AB2">
        <w:t>1</w:t>
      </w:r>
      <w:r w:rsidR="00022324" w:rsidRPr="00EC1AB2">
        <w:t xml:space="preserve"> YILLARINDA ARAP ÜLKELERİNDEN </w:t>
      </w:r>
      <w:r w:rsidR="00221229" w:rsidRPr="00A66F22">
        <w:t>GİRİŞ YAPAN</w:t>
      </w:r>
      <w:r w:rsidR="00022324" w:rsidRPr="00EC1AB2">
        <w:t xml:space="preserve"> YABANCI ZİYARETÇİLERİN MİLLİYETLERİNE GÖRE DAĞILIMI</w:t>
      </w:r>
      <w:r w:rsidR="00EC1AB2" w:rsidRPr="00EC1AB2">
        <w:t xml:space="preserve"> </w:t>
      </w:r>
      <w:r w:rsidR="00007A12">
        <w:t>(</w:t>
      </w:r>
      <w:r w:rsidR="00A66F22" w:rsidRPr="00A66F22">
        <w:t>HAZİRAN</w:t>
      </w:r>
      <w:r w:rsidR="007103CE" w:rsidRPr="00EC1AB2">
        <w:t>)</w:t>
      </w:r>
      <w:bookmarkStart w:id="20" w:name="_Toc535322403"/>
      <w:bookmarkStart w:id="21" w:name="_Toc48743182"/>
      <w:bookmarkEnd w:id="1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3"/>
        <w:gridCol w:w="1741"/>
        <w:gridCol w:w="1740"/>
        <w:gridCol w:w="2681"/>
      </w:tblGrid>
      <w:tr w:rsidR="003726B8" w14:paraId="786FEBB1" w14:textId="77777777" w:rsidTr="003726B8">
        <w:trPr>
          <w:trHeight w:val="870"/>
        </w:trPr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93CB3C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ARAP ÜLKELERİ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BE89F1A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2020 </w:t>
            </w:r>
            <w:r>
              <w:rPr>
                <w:rFonts w:ascii="Cambria" w:hAnsi="Cambria" w:cs="Calibri"/>
                <w:b/>
                <w:bCs/>
                <w:color w:val="000000"/>
              </w:rPr>
              <w:br/>
              <w:t>HAZİRAN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62C8E45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2021 </w:t>
            </w:r>
            <w:r>
              <w:rPr>
                <w:rFonts w:ascii="Cambria" w:hAnsi="Cambria" w:cs="Calibri"/>
                <w:b/>
                <w:bCs/>
                <w:color w:val="000000"/>
              </w:rPr>
              <w:br/>
              <w:t>HAZİRAN</w:t>
            </w:r>
          </w:p>
        </w:tc>
        <w:tc>
          <w:tcPr>
            <w:tcW w:w="1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65AE780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2020-2021 DEĞİŞİM (%)</w:t>
            </w:r>
          </w:p>
        </w:tc>
      </w:tr>
      <w:tr w:rsidR="003726B8" w14:paraId="255DE222" w14:textId="77777777" w:rsidTr="003726B8">
        <w:trPr>
          <w:trHeight w:val="105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1EF77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CA655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5FFB0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F09F6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</w:tr>
      <w:tr w:rsidR="003726B8" w14:paraId="70986AA1" w14:textId="77777777" w:rsidTr="003726B8">
        <w:trPr>
          <w:trHeight w:val="300"/>
        </w:trPr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FBEF" w14:textId="77777777" w:rsidR="003726B8" w:rsidRDefault="003726B8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Irak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C189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1.852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8A12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29.567</w:t>
            </w:r>
          </w:p>
        </w:tc>
        <w:tc>
          <w:tcPr>
            <w:tcW w:w="141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0903C48F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  <w:t>1496,49</w:t>
            </w:r>
          </w:p>
        </w:tc>
      </w:tr>
      <w:tr w:rsidR="003726B8" w14:paraId="428D5DA4" w14:textId="77777777" w:rsidTr="003726B8">
        <w:trPr>
          <w:trHeight w:val="300"/>
        </w:trPr>
        <w:tc>
          <w:tcPr>
            <w:tcW w:w="17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83AC" w14:textId="77777777" w:rsidR="003726B8" w:rsidRDefault="003726B8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Ürdün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2796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378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97FC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20.860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35456701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  <w:t>5418,52</w:t>
            </w:r>
          </w:p>
        </w:tc>
      </w:tr>
      <w:tr w:rsidR="003726B8" w14:paraId="360D1615" w14:textId="77777777" w:rsidTr="003726B8">
        <w:trPr>
          <w:trHeight w:val="300"/>
        </w:trPr>
        <w:tc>
          <w:tcPr>
            <w:tcW w:w="17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32F8" w14:textId="77777777" w:rsidR="003726B8" w:rsidRDefault="003726B8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Kuveyt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3E7F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30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3EEB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16.604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0CB27A5E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  <w:t>55246,67</w:t>
            </w:r>
          </w:p>
        </w:tc>
      </w:tr>
      <w:tr w:rsidR="003726B8" w14:paraId="00F8B122" w14:textId="77777777" w:rsidTr="003726B8">
        <w:trPr>
          <w:trHeight w:val="300"/>
        </w:trPr>
        <w:tc>
          <w:tcPr>
            <w:tcW w:w="17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E45E" w14:textId="77777777" w:rsidR="003726B8" w:rsidRDefault="003726B8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Libya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C197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748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96B8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16.462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60A6FB04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  <w:t>2100,80</w:t>
            </w:r>
          </w:p>
        </w:tc>
      </w:tr>
      <w:tr w:rsidR="003726B8" w14:paraId="1BE05F93" w14:textId="77777777" w:rsidTr="003726B8">
        <w:trPr>
          <w:trHeight w:val="300"/>
        </w:trPr>
        <w:tc>
          <w:tcPr>
            <w:tcW w:w="17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0F4F" w14:textId="77777777" w:rsidR="003726B8" w:rsidRDefault="003726B8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Suriye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3F1E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707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12AD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10.904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0D9B5A35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  <w:t>1442,29</w:t>
            </w:r>
          </w:p>
        </w:tc>
      </w:tr>
      <w:tr w:rsidR="003726B8" w14:paraId="38FA6B16" w14:textId="77777777" w:rsidTr="003726B8">
        <w:trPr>
          <w:trHeight w:val="300"/>
        </w:trPr>
        <w:tc>
          <w:tcPr>
            <w:tcW w:w="17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4659" w14:textId="77777777" w:rsidR="003726B8" w:rsidRDefault="003726B8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Katar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83CD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FD2D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10.541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70639FE8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  <w:t>5196,98</w:t>
            </w:r>
          </w:p>
        </w:tc>
      </w:tr>
      <w:tr w:rsidR="003726B8" w14:paraId="583A390A" w14:textId="77777777" w:rsidTr="003726B8">
        <w:trPr>
          <w:trHeight w:val="300"/>
        </w:trPr>
        <w:tc>
          <w:tcPr>
            <w:tcW w:w="17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02BB" w14:textId="77777777" w:rsidR="003726B8" w:rsidRDefault="003726B8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Lübnan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B4AC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55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0453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10.328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6EC6B5D2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  <w:t>18678,18</w:t>
            </w:r>
          </w:p>
        </w:tc>
      </w:tr>
      <w:tr w:rsidR="003726B8" w14:paraId="335AFC96" w14:textId="77777777" w:rsidTr="003726B8">
        <w:trPr>
          <w:trHeight w:val="300"/>
        </w:trPr>
        <w:tc>
          <w:tcPr>
            <w:tcW w:w="17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294C" w14:textId="77777777" w:rsidR="003726B8" w:rsidRDefault="003726B8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Mısır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1B54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323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53BD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8.938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2F46348E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  <w:t>2667,18</w:t>
            </w:r>
          </w:p>
        </w:tc>
      </w:tr>
      <w:tr w:rsidR="003726B8" w14:paraId="3E8F2FF5" w14:textId="77777777" w:rsidTr="003726B8">
        <w:trPr>
          <w:trHeight w:val="300"/>
        </w:trPr>
        <w:tc>
          <w:tcPr>
            <w:tcW w:w="17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C788" w14:textId="77777777" w:rsidR="003726B8" w:rsidRDefault="003726B8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Tunus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795C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36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86CF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8.268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3ACF5225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  <w:t>22866,67</w:t>
            </w:r>
          </w:p>
        </w:tc>
      </w:tr>
      <w:tr w:rsidR="003726B8" w14:paraId="580E3B19" w14:textId="77777777" w:rsidTr="003726B8">
        <w:trPr>
          <w:trHeight w:val="300"/>
        </w:trPr>
        <w:tc>
          <w:tcPr>
            <w:tcW w:w="17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A4AC" w14:textId="77777777" w:rsidR="003726B8" w:rsidRDefault="003726B8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Fas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05B8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238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3644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6.107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4C6BA10D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  <w:t>2465,97</w:t>
            </w:r>
          </w:p>
        </w:tc>
      </w:tr>
      <w:tr w:rsidR="003726B8" w14:paraId="5B635E5F" w14:textId="77777777" w:rsidTr="003726B8">
        <w:trPr>
          <w:trHeight w:val="300"/>
        </w:trPr>
        <w:tc>
          <w:tcPr>
            <w:tcW w:w="17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23F2" w14:textId="77777777" w:rsidR="003726B8" w:rsidRDefault="003726B8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Filistin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CA0B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96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B448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3.992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3E54EF0B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  <w:t>4058,33</w:t>
            </w:r>
          </w:p>
        </w:tc>
      </w:tr>
      <w:tr w:rsidR="003726B8" w14:paraId="1A1D0CB8" w14:textId="77777777" w:rsidTr="003726B8">
        <w:trPr>
          <w:trHeight w:val="300"/>
        </w:trPr>
        <w:tc>
          <w:tcPr>
            <w:tcW w:w="17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5980" w14:textId="77777777" w:rsidR="003726B8" w:rsidRDefault="003726B8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Umman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480F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4903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3.392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0540983D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  <w:t>48357,14</w:t>
            </w:r>
          </w:p>
        </w:tc>
      </w:tr>
      <w:tr w:rsidR="003726B8" w14:paraId="09497200" w14:textId="77777777" w:rsidTr="003726B8">
        <w:trPr>
          <w:trHeight w:val="300"/>
        </w:trPr>
        <w:tc>
          <w:tcPr>
            <w:tcW w:w="17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ADEC" w14:textId="77777777" w:rsidR="003726B8" w:rsidRDefault="003726B8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Cezayir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2571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64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3505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2.735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6099D9E8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  <w:t>4173,44</w:t>
            </w:r>
          </w:p>
        </w:tc>
      </w:tr>
      <w:tr w:rsidR="003726B8" w14:paraId="46FA611B" w14:textId="77777777" w:rsidTr="003726B8">
        <w:trPr>
          <w:trHeight w:val="300"/>
        </w:trPr>
        <w:tc>
          <w:tcPr>
            <w:tcW w:w="17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1FDF" w14:textId="77777777" w:rsidR="003726B8" w:rsidRDefault="003726B8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Bahreyn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9EDA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002B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2.524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3A902579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  <w:t>84033,33</w:t>
            </w:r>
          </w:p>
        </w:tc>
      </w:tr>
      <w:tr w:rsidR="003726B8" w14:paraId="1B6FB876" w14:textId="77777777" w:rsidTr="003726B8">
        <w:trPr>
          <w:trHeight w:val="300"/>
        </w:trPr>
        <w:tc>
          <w:tcPr>
            <w:tcW w:w="17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33F6" w14:textId="77777777" w:rsidR="003726B8" w:rsidRDefault="003726B8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Birleşik Arap Emirlikleri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0E1A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DBF5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2.099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6A09F7AE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  <w:t>104850,00</w:t>
            </w:r>
          </w:p>
        </w:tc>
      </w:tr>
      <w:tr w:rsidR="003726B8" w14:paraId="3875518D" w14:textId="77777777" w:rsidTr="003726B8">
        <w:trPr>
          <w:trHeight w:val="300"/>
        </w:trPr>
        <w:tc>
          <w:tcPr>
            <w:tcW w:w="17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5013" w14:textId="77777777" w:rsidR="003726B8" w:rsidRDefault="003726B8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Sudan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AE23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58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4843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2.060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5ED1FA1F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  <w:t>3451,72</w:t>
            </w:r>
          </w:p>
        </w:tc>
      </w:tr>
      <w:tr w:rsidR="003726B8" w14:paraId="3598B384" w14:textId="77777777" w:rsidTr="003726B8">
        <w:trPr>
          <w:trHeight w:val="300"/>
        </w:trPr>
        <w:tc>
          <w:tcPr>
            <w:tcW w:w="17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6358" w14:textId="77777777" w:rsidR="003726B8" w:rsidRDefault="003726B8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Yemen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E7A1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42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0253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1.769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33C20724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  <w:t>4111,90</w:t>
            </w:r>
          </w:p>
        </w:tc>
      </w:tr>
      <w:tr w:rsidR="003726B8" w14:paraId="0961528B" w14:textId="77777777" w:rsidTr="003726B8">
        <w:trPr>
          <w:trHeight w:val="315"/>
        </w:trPr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B94B6" w14:textId="77777777" w:rsidR="003726B8" w:rsidRDefault="003726B8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Suudi Arabistan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4E814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81890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1.158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58532939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9C0006"/>
                <w:sz w:val="22"/>
                <w:szCs w:val="22"/>
              </w:rPr>
              <w:t>8171,43</w:t>
            </w:r>
          </w:p>
        </w:tc>
      </w:tr>
      <w:tr w:rsidR="003726B8" w14:paraId="65CDA247" w14:textId="77777777" w:rsidTr="003726B8">
        <w:trPr>
          <w:trHeight w:val="90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4202" w14:textId="77777777" w:rsidR="003726B8" w:rsidRDefault="003726B8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4AAD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A3BE" w14:textId="77777777" w:rsidR="003726B8" w:rsidRDefault="003726B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8226" w14:textId="77777777" w:rsidR="003726B8" w:rsidRDefault="003726B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726B8" w14:paraId="789BBEEA" w14:textId="77777777" w:rsidTr="003726B8">
        <w:trPr>
          <w:trHeight w:val="330"/>
        </w:trPr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CD759A8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TOPLAM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C975009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4.852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3E6201E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158.308</w:t>
            </w:r>
          </w:p>
        </w:tc>
        <w:tc>
          <w:tcPr>
            <w:tcW w:w="1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4E6AF73D" w14:textId="77777777" w:rsidR="003726B8" w:rsidRDefault="003726B8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3162,74</w:t>
            </w:r>
          </w:p>
        </w:tc>
      </w:tr>
    </w:tbl>
    <w:p w14:paraId="1F4CC445" w14:textId="46CC6F31" w:rsidR="00050617" w:rsidRPr="00050617" w:rsidRDefault="00050617" w:rsidP="00050617"/>
    <w:bookmarkEnd w:id="20"/>
    <w:bookmarkEnd w:id="21"/>
    <w:p w14:paraId="33D84316" w14:textId="77777777" w:rsidR="006A3DD4" w:rsidRDefault="006A3DD4" w:rsidP="00D17BD6">
      <w:pPr>
        <w:rPr>
          <w:rFonts w:ascii="Cambria" w:hAnsi="Cambria"/>
          <w:b/>
          <w:color w:val="FF0000"/>
          <w:sz w:val="10"/>
          <w:szCs w:val="10"/>
        </w:rPr>
      </w:pPr>
    </w:p>
    <w:p w14:paraId="594F787D" w14:textId="77777777" w:rsidR="003726B8" w:rsidRDefault="003726B8" w:rsidP="00D17BD6">
      <w:pPr>
        <w:rPr>
          <w:rFonts w:ascii="Cambria" w:hAnsi="Cambria"/>
          <w:b/>
          <w:color w:val="FF0000"/>
          <w:sz w:val="10"/>
          <w:szCs w:val="10"/>
        </w:rPr>
      </w:pPr>
    </w:p>
    <w:p w14:paraId="58CE37BD" w14:textId="77777777" w:rsidR="003726B8" w:rsidRDefault="003726B8" w:rsidP="00D17BD6">
      <w:pPr>
        <w:rPr>
          <w:rFonts w:ascii="Cambria" w:hAnsi="Cambria"/>
          <w:b/>
          <w:color w:val="FF0000"/>
          <w:sz w:val="10"/>
          <w:szCs w:val="10"/>
        </w:rPr>
      </w:pPr>
    </w:p>
    <w:p w14:paraId="7A3D2FD0" w14:textId="77777777" w:rsidR="003726B8" w:rsidRDefault="003726B8" w:rsidP="00D17BD6">
      <w:pPr>
        <w:rPr>
          <w:rFonts w:ascii="Cambria" w:hAnsi="Cambria"/>
          <w:b/>
          <w:color w:val="FF0000"/>
          <w:sz w:val="10"/>
          <w:szCs w:val="10"/>
        </w:rPr>
      </w:pPr>
    </w:p>
    <w:p w14:paraId="18603CD2" w14:textId="77777777" w:rsidR="003726B8" w:rsidRDefault="003726B8" w:rsidP="00D17BD6">
      <w:pPr>
        <w:rPr>
          <w:rFonts w:ascii="Cambria" w:hAnsi="Cambria"/>
          <w:b/>
          <w:color w:val="FF0000"/>
          <w:sz w:val="10"/>
          <w:szCs w:val="10"/>
        </w:rPr>
      </w:pPr>
    </w:p>
    <w:p w14:paraId="3F09FA50" w14:textId="77777777" w:rsidR="003726B8" w:rsidRDefault="003726B8" w:rsidP="00D17BD6">
      <w:pPr>
        <w:rPr>
          <w:rFonts w:ascii="Cambria" w:hAnsi="Cambria"/>
          <w:b/>
          <w:color w:val="FF0000"/>
          <w:sz w:val="10"/>
          <w:szCs w:val="10"/>
        </w:rPr>
      </w:pPr>
    </w:p>
    <w:p w14:paraId="7CD4A779" w14:textId="77777777" w:rsidR="003726B8" w:rsidRDefault="003726B8" w:rsidP="00D17BD6">
      <w:pPr>
        <w:rPr>
          <w:rFonts w:ascii="Cambria" w:hAnsi="Cambria"/>
          <w:b/>
          <w:color w:val="FF0000"/>
          <w:sz w:val="10"/>
          <w:szCs w:val="10"/>
        </w:rPr>
      </w:pPr>
    </w:p>
    <w:p w14:paraId="0A927651" w14:textId="77777777" w:rsidR="00370AA6" w:rsidRDefault="00370AA6" w:rsidP="00370AA6">
      <w:pPr>
        <w:pStyle w:val="Balk2"/>
      </w:pPr>
      <w:bookmarkStart w:id="22" w:name="_Toc75781510"/>
      <w:r w:rsidRPr="004B049C">
        <w:t>TESİS İSTATİSTİKLERİ</w:t>
      </w:r>
      <w:bookmarkEnd w:id="22"/>
    </w:p>
    <w:p w14:paraId="2FD1B44E" w14:textId="77777777" w:rsidR="00370AA6" w:rsidRDefault="00370AA6" w:rsidP="00370AA6">
      <w:pPr>
        <w:jc w:val="center"/>
        <w:rPr>
          <w:rFonts w:ascii="Cambria" w:hAnsi="Cambria"/>
          <w:b/>
        </w:rPr>
      </w:pPr>
      <w:r w:rsidRPr="004B049C">
        <w:rPr>
          <w:rFonts w:ascii="Cambria" w:hAnsi="Cambria"/>
          <w:b/>
        </w:rPr>
        <w:t>TURİZM İŞLETMESİ BELGELİ KONAKLAMA TESİSLERİ</w:t>
      </w:r>
    </w:p>
    <w:p w14:paraId="1AFED4A1" w14:textId="77777777" w:rsidR="00370AA6" w:rsidRPr="00D17BD6" w:rsidRDefault="00370AA6" w:rsidP="00D17BD6">
      <w:pPr>
        <w:rPr>
          <w:rFonts w:ascii="Cambria" w:hAnsi="Cambria"/>
          <w:b/>
          <w:color w:val="FF0000"/>
          <w:sz w:val="10"/>
          <w:szCs w:val="10"/>
        </w:rPr>
      </w:pPr>
    </w:p>
    <w:p w14:paraId="3D2FD21F" w14:textId="17A31ECE" w:rsidR="002C76AA" w:rsidRDefault="00CC59B7" w:rsidP="00417D21">
      <w:pPr>
        <w:tabs>
          <w:tab w:val="left" w:pos="709"/>
        </w:tabs>
        <w:spacing w:line="312" w:lineRule="auto"/>
        <w:jc w:val="center"/>
        <w:rPr>
          <w:rFonts w:ascii="Cambria" w:hAnsi="Cambria" w:cs="Arial"/>
          <w:color w:val="FF0000"/>
          <w:sz w:val="22"/>
          <w:szCs w:val="22"/>
        </w:rPr>
      </w:pPr>
      <w:r w:rsidRPr="00CC59B7">
        <w:rPr>
          <w:noProof/>
        </w:rPr>
        <w:drawing>
          <wp:inline distT="0" distB="0" distL="0" distR="0" wp14:anchorId="3D57B380" wp14:editId="5E687E3B">
            <wp:extent cx="6020409" cy="2640788"/>
            <wp:effectExtent l="0" t="0" r="0" b="762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263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CBA7D" w14:textId="77777777" w:rsidR="00EC1AB2" w:rsidRDefault="00D17BD6" w:rsidP="007F663C">
      <w:pPr>
        <w:tabs>
          <w:tab w:val="left" w:pos="709"/>
        </w:tabs>
        <w:spacing w:line="312" w:lineRule="auto"/>
        <w:jc w:val="both"/>
        <w:rPr>
          <w:rFonts w:ascii="Cambria" w:hAnsi="Cambria" w:cs="Arial"/>
          <w:color w:val="FF0000"/>
          <w:sz w:val="22"/>
          <w:szCs w:val="22"/>
        </w:rPr>
      </w:pPr>
      <w:r>
        <w:rPr>
          <w:rFonts w:ascii="Cambria" w:hAnsi="Cambria" w:cs="Arial"/>
          <w:color w:val="FF0000"/>
          <w:sz w:val="22"/>
          <w:szCs w:val="22"/>
        </w:rPr>
        <w:tab/>
      </w:r>
    </w:p>
    <w:p w14:paraId="0DAB3557" w14:textId="7141EBBF" w:rsidR="00D061F9" w:rsidRDefault="00EC1AB2" w:rsidP="00D061F9">
      <w:pPr>
        <w:tabs>
          <w:tab w:val="left" w:pos="709"/>
        </w:tabs>
        <w:spacing w:line="312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ab/>
      </w:r>
      <w:r w:rsidR="007F663C" w:rsidRPr="009F1858">
        <w:rPr>
          <w:rFonts w:ascii="Cambria" w:hAnsi="Cambria" w:cs="Arial"/>
        </w:rPr>
        <w:t xml:space="preserve">Yukarıdaki </w:t>
      </w:r>
      <w:r w:rsidR="00131855">
        <w:rPr>
          <w:rFonts w:ascii="Cambria" w:hAnsi="Cambria" w:cs="Arial"/>
        </w:rPr>
        <w:t>t</w:t>
      </w:r>
      <w:r w:rsidR="007F663C" w:rsidRPr="009F1858">
        <w:rPr>
          <w:rFonts w:ascii="Cambria" w:hAnsi="Cambria" w:cs="Arial"/>
        </w:rPr>
        <w:t>abloda Kültür ve Turizm Bakanlığımızdan “</w:t>
      </w:r>
      <w:r w:rsidR="004B049C">
        <w:rPr>
          <w:rFonts w:ascii="Cambria" w:hAnsi="Cambria" w:cs="Arial"/>
        </w:rPr>
        <w:t xml:space="preserve">Turizm </w:t>
      </w:r>
      <w:r w:rsidR="007F663C" w:rsidRPr="009F1858">
        <w:rPr>
          <w:rFonts w:ascii="Cambria" w:hAnsi="Cambria" w:cs="Arial"/>
        </w:rPr>
        <w:t>İşletme</w:t>
      </w:r>
      <w:r w:rsidR="004B049C">
        <w:rPr>
          <w:rFonts w:ascii="Cambria" w:hAnsi="Cambria" w:cs="Arial"/>
        </w:rPr>
        <w:t>si</w:t>
      </w:r>
      <w:r w:rsidR="007F663C" w:rsidRPr="009F1858">
        <w:rPr>
          <w:rFonts w:ascii="Cambria" w:hAnsi="Cambria" w:cs="Arial"/>
        </w:rPr>
        <w:t xml:space="preserve"> Belgeli” konaklama tesisleri</w:t>
      </w:r>
      <w:r w:rsidR="00131855">
        <w:rPr>
          <w:rFonts w:ascii="Cambria" w:hAnsi="Cambria" w:cs="Arial"/>
        </w:rPr>
        <w:t xml:space="preserve">nin </w:t>
      </w:r>
      <w:r w:rsidR="00010B48">
        <w:rPr>
          <w:rFonts w:ascii="Cambria" w:hAnsi="Cambria" w:cs="Arial"/>
        </w:rPr>
        <w:t>tür ve sınıf bazında</w:t>
      </w:r>
      <w:r w:rsidR="00010B48" w:rsidRPr="009F1858">
        <w:rPr>
          <w:rFonts w:ascii="Cambria" w:hAnsi="Cambria" w:cs="Arial"/>
        </w:rPr>
        <w:t xml:space="preserve"> </w:t>
      </w:r>
      <w:r w:rsidR="00131855">
        <w:rPr>
          <w:rFonts w:ascii="Cambria" w:hAnsi="Cambria" w:cs="Arial"/>
        </w:rPr>
        <w:t xml:space="preserve">tesis, oda ve yatak sayıları </w:t>
      </w:r>
      <w:r w:rsidR="007F663C" w:rsidRPr="009F1858">
        <w:rPr>
          <w:rFonts w:ascii="Cambria" w:hAnsi="Cambria" w:cs="Arial"/>
        </w:rPr>
        <w:t xml:space="preserve">yer almaktadır. Avrupa </w:t>
      </w:r>
      <w:r w:rsidR="00262199">
        <w:rPr>
          <w:rFonts w:ascii="Cambria" w:hAnsi="Cambria" w:cs="Arial"/>
        </w:rPr>
        <w:t>yakasında 5</w:t>
      </w:r>
      <w:r w:rsidR="001505B8">
        <w:rPr>
          <w:rFonts w:ascii="Cambria" w:hAnsi="Cambria" w:cs="Arial"/>
        </w:rPr>
        <w:t>7</w:t>
      </w:r>
      <w:r w:rsidR="00CC59B7">
        <w:rPr>
          <w:rFonts w:ascii="Cambria" w:hAnsi="Cambria" w:cs="Arial"/>
        </w:rPr>
        <w:t>3</w:t>
      </w:r>
      <w:r w:rsidR="00131855">
        <w:rPr>
          <w:rFonts w:ascii="Cambria" w:hAnsi="Cambria" w:cs="Arial"/>
        </w:rPr>
        <w:t xml:space="preserve"> </w:t>
      </w:r>
      <w:r w:rsidR="00895469">
        <w:rPr>
          <w:rFonts w:ascii="Cambria" w:hAnsi="Cambria" w:cs="Arial"/>
        </w:rPr>
        <w:t xml:space="preserve">tesis, </w:t>
      </w:r>
      <w:r w:rsidR="00895469" w:rsidRPr="009F1858">
        <w:rPr>
          <w:rFonts w:ascii="Cambria" w:hAnsi="Cambria" w:cs="Arial"/>
        </w:rPr>
        <w:t>Anadolu</w:t>
      </w:r>
      <w:r w:rsidR="007F663C" w:rsidRPr="009F1858">
        <w:rPr>
          <w:rFonts w:ascii="Cambria" w:hAnsi="Cambria" w:cs="Arial"/>
        </w:rPr>
        <w:t xml:space="preserve"> yakası</w:t>
      </w:r>
      <w:r w:rsidR="00262199">
        <w:rPr>
          <w:rFonts w:ascii="Cambria" w:hAnsi="Cambria" w:cs="Arial"/>
        </w:rPr>
        <w:t xml:space="preserve">nda ise </w:t>
      </w:r>
      <w:r w:rsidR="008819DD">
        <w:rPr>
          <w:rFonts w:ascii="Cambria" w:hAnsi="Cambria" w:cs="Arial"/>
        </w:rPr>
        <w:t>8</w:t>
      </w:r>
      <w:r w:rsidR="00CC59B7">
        <w:rPr>
          <w:rFonts w:ascii="Cambria" w:hAnsi="Cambria" w:cs="Arial"/>
        </w:rPr>
        <w:t>4</w:t>
      </w:r>
      <w:r w:rsidR="00131855">
        <w:rPr>
          <w:rFonts w:ascii="Cambria" w:hAnsi="Cambria" w:cs="Arial"/>
        </w:rPr>
        <w:t xml:space="preserve"> tesis faaliyet göstermekte </w:t>
      </w:r>
      <w:r w:rsidR="00895469">
        <w:rPr>
          <w:rFonts w:ascii="Cambria" w:hAnsi="Cambria" w:cs="Arial"/>
        </w:rPr>
        <w:t>olup,</w:t>
      </w:r>
      <w:r w:rsidR="00895469" w:rsidRPr="009F1858">
        <w:rPr>
          <w:rFonts w:ascii="Cambria" w:hAnsi="Cambria" w:cs="Arial"/>
        </w:rPr>
        <w:t xml:space="preserve"> toplamda</w:t>
      </w:r>
      <w:r w:rsidR="00131855">
        <w:rPr>
          <w:rFonts w:ascii="Cambria" w:hAnsi="Cambria" w:cs="Arial"/>
        </w:rPr>
        <w:t xml:space="preserve"> İstanbul’ da </w:t>
      </w:r>
      <w:r w:rsidR="00262199">
        <w:rPr>
          <w:rFonts w:ascii="Cambria" w:hAnsi="Cambria" w:cs="Arial"/>
          <w:b/>
        </w:rPr>
        <w:t>6</w:t>
      </w:r>
      <w:r w:rsidR="001505B8">
        <w:rPr>
          <w:rFonts w:ascii="Cambria" w:hAnsi="Cambria" w:cs="Arial"/>
          <w:b/>
        </w:rPr>
        <w:t>5</w:t>
      </w:r>
      <w:r w:rsidR="00CC59B7">
        <w:rPr>
          <w:rFonts w:ascii="Cambria" w:hAnsi="Cambria" w:cs="Arial"/>
          <w:b/>
        </w:rPr>
        <w:t>7</w:t>
      </w:r>
      <w:r w:rsidR="00131855">
        <w:rPr>
          <w:rFonts w:ascii="Cambria" w:hAnsi="Cambria" w:cs="Arial"/>
        </w:rPr>
        <w:t xml:space="preserve"> tesis, </w:t>
      </w:r>
      <w:r w:rsidR="00652EC0">
        <w:rPr>
          <w:rFonts w:ascii="Cambria" w:hAnsi="Cambria" w:cs="Arial"/>
          <w:b/>
        </w:rPr>
        <w:t>12</w:t>
      </w:r>
      <w:r w:rsidR="00CC59B7">
        <w:rPr>
          <w:rFonts w:ascii="Cambria" w:hAnsi="Cambria" w:cs="Arial"/>
          <w:b/>
        </w:rPr>
        <w:t>9</w:t>
      </w:r>
      <w:r w:rsidR="00652EC0">
        <w:rPr>
          <w:rFonts w:ascii="Cambria" w:hAnsi="Cambria" w:cs="Arial"/>
          <w:b/>
        </w:rPr>
        <w:t>.</w:t>
      </w:r>
      <w:r w:rsidR="00CC59B7">
        <w:rPr>
          <w:rFonts w:ascii="Cambria" w:hAnsi="Cambria" w:cs="Arial"/>
          <w:b/>
        </w:rPr>
        <w:t>024</w:t>
      </w:r>
      <w:r w:rsidR="001505B8">
        <w:rPr>
          <w:rFonts w:ascii="Cambria" w:hAnsi="Cambria" w:cs="Arial"/>
          <w:b/>
        </w:rPr>
        <w:t xml:space="preserve"> </w:t>
      </w:r>
      <w:r w:rsidR="00131855">
        <w:rPr>
          <w:rFonts w:ascii="Cambria" w:hAnsi="Cambria" w:cs="Arial"/>
        </w:rPr>
        <w:t>yatak kapasitesi ile hizmet vermektedir.</w:t>
      </w:r>
      <w:r w:rsidR="007F663C" w:rsidRPr="009F1858">
        <w:rPr>
          <w:rFonts w:ascii="Cambria" w:hAnsi="Cambria" w:cs="Arial"/>
        </w:rPr>
        <w:t xml:space="preserve"> </w:t>
      </w:r>
    </w:p>
    <w:p w14:paraId="7C29FBAE" w14:textId="3C658FD0" w:rsidR="007F663C" w:rsidRPr="00D061F9" w:rsidRDefault="00D061F9" w:rsidP="00D061F9">
      <w:pPr>
        <w:tabs>
          <w:tab w:val="left" w:pos="709"/>
        </w:tabs>
        <w:spacing w:line="312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  <w:r w:rsidR="007F663C" w:rsidRPr="009F1858">
        <w:rPr>
          <w:rFonts w:ascii="Cambria" w:hAnsi="Cambria" w:cs="Arial"/>
        </w:rPr>
        <w:t>Aşağıda</w:t>
      </w:r>
      <w:r w:rsidR="00131855">
        <w:rPr>
          <w:rFonts w:ascii="Cambria" w:hAnsi="Cambria" w:cs="Arial"/>
        </w:rPr>
        <w:t>ki tablo</w:t>
      </w:r>
      <w:r w:rsidR="007F663C" w:rsidRPr="009F1858">
        <w:rPr>
          <w:rFonts w:ascii="Cambria" w:hAnsi="Cambria" w:cs="Arial"/>
        </w:rPr>
        <w:t xml:space="preserve"> ise Bakanlığımızdan </w:t>
      </w:r>
      <w:r w:rsidR="00131855">
        <w:rPr>
          <w:rFonts w:ascii="Cambria" w:hAnsi="Cambria" w:cs="Arial"/>
        </w:rPr>
        <w:t>“Turizm Y</w:t>
      </w:r>
      <w:r w:rsidR="007F663C" w:rsidRPr="009F1858">
        <w:rPr>
          <w:rFonts w:ascii="Cambria" w:hAnsi="Cambria" w:cs="Arial"/>
        </w:rPr>
        <w:t>atırım</w:t>
      </w:r>
      <w:r w:rsidR="00131855">
        <w:rPr>
          <w:rFonts w:ascii="Cambria" w:hAnsi="Cambria" w:cs="Arial"/>
        </w:rPr>
        <w:t>ı Belgeli”</w:t>
      </w:r>
      <w:r w:rsidR="007F663C" w:rsidRPr="009F1858">
        <w:rPr>
          <w:rFonts w:ascii="Cambria" w:hAnsi="Cambria" w:cs="Arial"/>
        </w:rPr>
        <w:t xml:space="preserve"> </w:t>
      </w:r>
      <w:r w:rsidR="00010B48" w:rsidRPr="00010B48">
        <w:rPr>
          <w:rFonts w:ascii="Cambria" w:hAnsi="Cambria" w:cs="Arial"/>
        </w:rPr>
        <w:t>tesislerin</w:t>
      </w:r>
      <w:r w:rsidR="00131855">
        <w:rPr>
          <w:rFonts w:ascii="Cambria" w:hAnsi="Cambria" w:cs="Arial"/>
        </w:rPr>
        <w:t xml:space="preserve"> </w:t>
      </w:r>
      <w:r w:rsidR="00010B48">
        <w:rPr>
          <w:rFonts w:ascii="Cambria" w:hAnsi="Cambria" w:cs="Arial"/>
        </w:rPr>
        <w:t>tür ve sınıf bazında</w:t>
      </w:r>
      <w:r w:rsidR="00010B48" w:rsidRPr="009F1858">
        <w:rPr>
          <w:rFonts w:ascii="Cambria" w:hAnsi="Cambria" w:cs="Arial"/>
        </w:rPr>
        <w:t xml:space="preserve"> </w:t>
      </w:r>
      <w:r w:rsidR="00131855">
        <w:rPr>
          <w:rFonts w:ascii="Cambria" w:hAnsi="Cambria" w:cs="Arial"/>
        </w:rPr>
        <w:t>tesis, oda ve yatak kapasitelerini göstermektedir.</w:t>
      </w:r>
      <w:r w:rsidR="007F663C" w:rsidRPr="009F1858">
        <w:rPr>
          <w:rFonts w:ascii="Cambria" w:hAnsi="Cambria" w:cs="Arial"/>
        </w:rPr>
        <w:t xml:space="preserve"> </w:t>
      </w:r>
      <w:r w:rsidR="00131855">
        <w:rPr>
          <w:rFonts w:ascii="Cambria" w:hAnsi="Cambria" w:cs="Arial"/>
        </w:rPr>
        <w:t xml:space="preserve">Yatırımların tamamlanmasıyla ilave </w:t>
      </w:r>
      <w:r w:rsidR="005670C5">
        <w:rPr>
          <w:rFonts w:ascii="Cambria" w:hAnsi="Cambria" w:cs="Arial"/>
          <w:b/>
        </w:rPr>
        <w:t>70</w:t>
      </w:r>
      <w:r w:rsidR="00BD09B0">
        <w:rPr>
          <w:rFonts w:ascii="Cambria" w:hAnsi="Cambria" w:cs="Arial"/>
          <w:b/>
        </w:rPr>
        <w:t xml:space="preserve"> </w:t>
      </w:r>
      <w:r w:rsidR="00010B48">
        <w:rPr>
          <w:rFonts w:ascii="Cambria" w:hAnsi="Cambria" w:cs="Arial"/>
        </w:rPr>
        <w:t xml:space="preserve">tesis ve </w:t>
      </w:r>
      <w:r w:rsidR="00CC59B7">
        <w:rPr>
          <w:rFonts w:ascii="Cambria" w:hAnsi="Cambria" w:cs="Arial"/>
          <w:b/>
        </w:rPr>
        <w:t>17.191</w:t>
      </w:r>
      <w:r w:rsidR="006224A2">
        <w:rPr>
          <w:rFonts w:ascii="Cambria" w:hAnsi="Cambria" w:cs="Arial"/>
          <w:b/>
        </w:rPr>
        <w:t xml:space="preserve"> </w:t>
      </w:r>
      <w:r w:rsidR="00131855">
        <w:rPr>
          <w:rFonts w:ascii="Cambria" w:hAnsi="Cambria" w:cs="Arial"/>
        </w:rPr>
        <w:t xml:space="preserve">yatak İstanbul’un konaklama kapasitesine </w:t>
      </w:r>
      <w:r w:rsidR="00652EC0">
        <w:rPr>
          <w:rFonts w:ascii="Cambria" w:hAnsi="Cambria" w:cs="Arial"/>
        </w:rPr>
        <w:t>dâhil</w:t>
      </w:r>
      <w:r w:rsidR="00131855">
        <w:rPr>
          <w:rFonts w:ascii="Cambria" w:hAnsi="Cambria" w:cs="Arial"/>
        </w:rPr>
        <w:t xml:space="preserve"> olacaktır.</w:t>
      </w:r>
      <w:r w:rsidR="00131855" w:rsidRPr="002003FE">
        <w:rPr>
          <w:rFonts w:ascii="Cambria" w:hAnsi="Cambria" w:cs="Arial"/>
          <w:color w:val="FF0000"/>
        </w:rPr>
        <w:t xml:space="preserve"> </w:t>
      </w:r>
    </w:p>
    <w:p w14:paraId="71A94170" w14:textId="77777777" w:rsidR="00370AA6" w:rsidRDefault="00370AA6" w:rsidP="00106247">
      <w:pPr>
        <w:spacing w:line="288" w:lineRule="auto"/>
        <w:jc w:val="center"/>
        <w:rPr>
          <w:rFonts w:ascii="Cambria" w:hAnsi="Cambria"/>
          <w:b/>
        </w:rPr>
      </w:pPr>
      <w:bookmarkStart w:id="23" w:name="_Toc535322404"/>
      <w:bookmarkStart w:id="24" w:name="_Toc504050311"/>
      <w:bookmarkStart w:id="25" w:name="_Toc471300063"/>
      <w:bookmarkStart w:id="26" w:name="_Toc444691853"/>
    </w:p>
    <w:p w14:paraId="05405004" w14:textId="77777777" w:rsidR="00370AA6" w:rsidRDefault="00370AA6" w:rsidP="00106247">
      <w:pPr>
        <w:spacing w:line="288" w:lineRule="auto"/>
        <w:jc w:val="center"/>
        <w:rPr>
          <w:rFonts w:ascii="Cambria" w:hAnsi="Cambria"/>
          <w:b/>
        </w:rPr>
      </w:pPr>
    </w:p>
    <w:p w14:paraId="0F4A5357" w14:textId="77777777" w:rsidR="007F663C" w:rsidRDefault="004B049C" w:rsidP="00106247">
      <w:pPr>
        <w:spacing w:line="288" w:lineRule="auto"/>
        <w:jc w:val="center"/>
        <w:rPr>
          <w:rFonts w:ascii="Cambria" w:hAnsi="Cambria"/>
          <w:b/>
        </w:rPr>
      </w:pPr>
      <w:r w:rsidRPr="004B049C">
        <w:rPr>
          <w:rFonts w:ascii="Cambria" w:hAnsi="Cambria"/>
          <w:b/>
        </w:rPr>
        <w:t xml:space="preserve">TURİZM </w:t>
      </w:r>
      <w:r w:rsidR="007F663C" w:rsidRPr="004B049C">
        <w:rPr>
          <w:rFonts w:ascii="Cambria" w:hAnsi="Cambria"/>
          <w:b/>
        </w:rPr>
        <w:t>YATIRIM</w:t>
      </w:r>
      <w:r w:rsidRPr="004B049C">
        <w:rPr>
          <w:rFonts w:ascii="Cambria" w:hAnsi="Cambria"/>
          <w:b/>
        </w:rPr>
        <w:t>I BELGELİ</w:t>
      </w:r>
      <w:r w:rsidR="007F663C" w:rsidRPr="004B049C">
        <w:rPr>
          <w:rFonts w:ascii="Cambria" w:hAnsi="Cambria"/>
          <w:b/>
        </w:rPr>
        <w:t xml:space="preserve"> KONAKLAMA TESİSLERİ</w:t>
      </w:r>
      <w:bookmarkEnd w:id="23"/>
      <w:bookmarkEnd w:id="24"/>
      <w:bookmarkEnd w:id="25"/>
      <w:bookmarkEnd w:id="26"/>
    </w:p>
    <w:p w14:paraId="316BF8B0" w14:textId="08FDE74A" w:rsidR="00050617" w:rsidRDefault="00050617" w:rsidP="00106247">
      <w:pPr>
        <w:spacing w:line="288" w:lineRule="auto"/>
        <w:jc w:val="center"/>
        <w:rPr>
          <w:rFonts w:ascii="Cambria" w:hAnsi="Cambria"/>
          <w:b/>
        </w:rPr>
      </w:pPr>
    </w:p>
    <w:p w14:paraId="163047BD" w14:textId="4D3EECA6" w:rsidR="00AC08CB" w:rsidRDefault="00CC59B7" w:rsidP="00AC08CB">
      <w:pPr>
        <w:spacing w:line="288" w:lineRule="auto"/>
        <w:jc w:val="both"/>
        <w:rPr>
          <w:rFonts w:ascii="Cambria" w:hAnsi="Cambria"/>
          <w:b/>
          <w:sz w:val="12"/>
          <w:szCs w:val="12"/>
        </w:rPr>
      </w:pPr>
      <w:r w:rsidRPr="00CC59B7">
        <w:rPr>
          <w:noProof/>
        </w:rPr>
        <w:drawing>
          <wp:inline distT="0" distB="0" distL="0" distR="0" wp14:anchorId="43E47597" wp14:editId="472DFDCF">
            <wp:extent cx="6009711" cy="2633472"/>
            <wp:effectExtent l="0" t="0" r="0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711" cy="263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CE24B" w14:textId="77777777" w:rsidR="003A7D20" w:rsidRDefault="003A7D20" w:rsidP="00AC08CB">
      <w:pPr>
        <w:spacing w:line="288" w:lineRule="auto"/>
        <w:jc w:val="both"/>
        <w:rPr>
          <w:rFonts w:ascii="Cambria" w:hAnsi="Cambria"/>
          <w:b/>
          <w:sz w:val="12"/>
          <w:szCs w:val="12"/>
        </w:rPr>
      </w:pPr>
    </w:p>
    <w:p w14:paraId="1BC23FC6" w14:textId="77777777" w:rsidR="003A7D20" w:rsidRDefault="003A7D20" w:rsidP="00AC08CB">
      <w:pPr>
        <w:spacing w:line="288" w:lineRule="auto"/>
        <w:jc w:val="both"/>
        <w:rPr>
          <w:rFonts w:ascii="Cambria" w:hAnsi="Cambria"/>
          <w:b/>
          <w:sz w:val="12"/>
          <w:szCs w:val="12"/>
        </w:rPr>
      </w:pPr>
    </w:p>
    <w:p w14:paraId="1E5C23A3" w14:textId="77777777" w:rsidR="00010B48" w:rsidRDefault="004B049C" w:rsidP="007F663C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TURİZM </w:t>
      </w:r>
      <w:r w:rsidR="007F663C" w:rsidRPr="004B049C">
        <w:rPr>
          <w:rFonts w:ascii="Cambria" w:hAnsi="Cambria" w:cs="Arial"/>
          <w:b/>
        </w:rPr>
        <w:t>İŞLETME</w:t>
      </w:r>
      <w:r>
        <w:rPr>
          <w:rFonts w:ascii="Cambria" w:hAnsi="Cambria" w:cs="Arial"/>
          <w:b/>
        </w:rPr>
        <w:t>Sİ BELGELİ YEME</w:t>
      </w:r>
      <w:r w:rsidR="00010B48">
        <w:rPr>
          <w:rFonts w:ascii="Cambria" w:hAnsi="Cambria" w:cs="Arial"/>
          <w:b/>
        </w:rPr>
        <w:t xml:space="preserve">-İÇME, EĞLENCE VE DİĞER TESİS </w:t>
      </w:r>
    </w:p>
    <w:p w14:paraId="4FCFE999" w14:textId="77777777" w:rsidR="007F663C" w:rsidRDefault="00010B48" w:rsidP="007F663C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SAYILARI VE KAPASİTELERİ</w:t>
      </w:r>
    </w:p>
    <w:p w14:paraId="76417410" w14:textId="5E5ABAD0" w:rsidR="0031365B" w:rsidRDefault="00CC59B7" w:rsidP="00D061F9">
      <w:pPr>
        <w:tabs>
          <w:tab w:val="left" w:pos="709"/>
        </w:tabs>
        <w:spacing w:line="288" w:lineRule="auto"/>
        <w:ind w:right="4"/>
        <w:jc w:val="center"/>
        <w:rPr>
          <w:rFonts w:ascii="Cambria" w:hAnsi="Cambria" w:cs="Arial"/>
          <w:color w:val="FF0000"/>
        </w:rPr>
      </w:pPr>
      <w:r w:rsidRPr="00CC59B7">
        <w:rPr>
          <w:noProof/>
        </w:rPr>
        <w:drawing>
          <wp:inline distT="0" distB="0" distL="0" distR="0" wp14:anchorId="638D72B8" wp14:editId="1021BB53">
            <wp:extent cx="6016625" cy="3543948"/>
            <wp:effectExtent l="0" t="0" r="3175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354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E6FB7" w14:textId="47819F73" w:rsidR="007F663C" w:rsidRPr="004B049C" w:rsidRDefault="00EC1AB2" w:rsidP="007F663C">
      <w:pPr>
        <w:tabs>
          <w:tab w:val="left" w:pos="709"/>
        </w:tabs>
        <w:spacing w:line="288" w:lineRule="auto"/>
        <w:ind w:right="4"/>
        <w:jc w:val="both"/>
        <w:rPr>
          <w:rFonts w:ascii="Cambria" w:hAnsi="Cambria" w:cs="Arial"/>
          <w:sz w:val="12"/>
          <w:szCs w:val="12"/>
        </w:rPr>
      </w:pPr>
      <w:r>
        <w:rPr>
          <w:rFonts w:ascii="Cambria" w:hAnsi="Cambria" w:cs="Arial"/>
          <w:color w:val="FF0000"/>
        </w:rPr>
        <w:lastRenderedPageBreak/>
        <w:tab/>
      </w:r>
      <w:r w:rsidR="00F16288" w:rsidRPr="00F16288">
        <w:rPr>
          <w:rFonts w:ascii="Cambria" w:hAnsi="Cambria" w:cs="Arial"/>
        </w:rPr>
        <w:t>Yukarıdaki t</w:t>
      </w:r>
      <w:r w:rsidR="007F663C" w:rsidRPr="00F16288">
        <w:rPr>
          <w:rFonts w:ascii="Cambria" w:hAnsi="Cambria" w:cs="Arial"/>
        </w:rPr>
        <w:t>abloda</w:t>
      </w:r>
      <w:r w:rsidR="00F16288">
        <w:rPr>
          <w:rFonts w:ascii="Cambria" w:hAnsi="Cambria" w:cs="Arial"/>
        </w:rPr>
        <w:t>, Kültür ve Turizm Bakanlığından</w:t>
      </w:r>
      <w:r w:rsidR="007F663C" w:rsidRPr="004B049C">
        <w:rPr>
          <w:rFonts w:ascii="Cambria" w:hAnsi="Cambria" w:cs="Arial"/>
        </w:rPr>
        <w:t xml:space="preserve"> “</w:t>
      </w:r>
      <w:r w:rsidR="00F16288">
        <w:rPr>
          <w:rFonts w:ascii="Cambria" w:hAnsi="Cambria" w:cs="Arial"/>
        </w:rPr>
        <w:t xml:space="preserve">Turizm </w:t>
      </w:r>
      <w:r w:rsidR="007F663C" w:rsidRPr="004B049C">
        <w:rPr>
          <w:rFonts w:ascii="Cambria" w:hAnsi="Cambria" w:cs="Arial"/>
        </w:rPr>
        <w:t>İşletme</w:t>
      </w:r>
      <w:r w:rsidR="00F16288">
        <w:rPr>
          <w:rFonts w:ascii="Cambria" w:hAnsi="Cambria" w:cs="Arial"/>
        </w:rPr>
        <w:t xml:space="preserve">si Belgeli” </w:t>
      </w:r>
      <w:r w:rsidR="009B7B89">
        <w:rPr>
          <w:rFonts w:ascii="Cambria" w:hAnsi="Cambria" w:cs="Arial"/>
        </w:rPr>
        <w:t xml:space="preserve">yeme – içme ve </w:t>
      </w:r>
      <w:r w:rsidR="009B7B89" w:rsidRPr="004B049C">
        <w:rPr>
          <w:rFonts w:ascii="Cambria" w:hAnsi="Cambria" w:cs="Arial"/>
        </w:rPr>
        <w:t>eğlence</w:t>
      </w:r>
      <w:r w:rsidR="009B7B89">
        <w:rPr>
          <w:rFonts w:ascii="Cambria" w:hAnsi="Cambria" w:cs="Arial"/>
        </w:rPr>
        <w:t xml:space="preserve"> tesisleri ile diğer</w:t>
      </w:r>
      <w:r w:rsidR="009B7B89" w:rsidRPr="004B049C">
        <w:rPr>
          <w:rFonts w:ascii="Cambria" w:hAnsi="Cambria" w:cs="Arial"/>
        </w:rPr>
        <w:t xml:space="preserve"> tesisleri</w:t>
      </w:r>
      <w:r w:rsidR="009B7B89">
        <w:rPr>
          <w:rFonts w:ascii="Cambria" w:hAnsi="Cambria" w:cs="Arial"/>
        </w:rPr>
        <w:t xml:space="preserve">n </w:t>
      </w:r>
      <w:r w:rsidR="00F16288">
        <w:rPr>
          <w:rFonts w:ascii="Cambria" w:hAnsi="Cambria" w:cs="Arial"/>
        </w:rPr>
        <w:t>kapasitelerine ilişkin veriler</w:t>
      </w:r>
      <w:r w:rsidR="007F663C" w:rsidRPr="004B049C">
        <w:rPr>
          <w:rFonts w:ascii="Cambria" w:hAnsi="Cambria" w:cs="Arial"/>
        </w:rPr>
        <w:t xml:space="preserve"> yer almaktadır. </w:t>
      </w:r>
      <w:r w:rsidR="00F16288">
        <w:rPr>
          <w:rFonts w:ascii="Cambria" w:hAnsi="Cambria" w:cs="Arial"/>
        </w:rPr>
        <w:t>B</w:t>
      </w:r>
      <w:r w:rsidR="009B7B89">
        <w:rPr>
          <w:rFonts w:ascii="Cambria" w:hAnsi="Cambria" w:cs="Arial"/>
        </w:rPr>
        <w:t>u tesisler toplamda</w:t>
      </w:r>
      <w:r w:rsidR="00F16288">
        <w:rPr>
          <w:rFonts w:ascii="Cambria" w:hAnsi="Cambria" w:cs="Arial"/>
        </w:rPr>
        <w:t xml:space="preserve"> </w:t>
      </w:r>
      <w:r w:rsidR="00CC59B7">
        <w:rPr>
          <w:rFonts w:ascii="Cambria" w:hAnsi="Cambria" w:cs="Arial"/>
          <w:b/>
        </w:rPr>
        <w:t>124.552</w:t>
      </w:r>
      <w:r w:rsidR="009B7B89">
        <w:rPr>
          <w:rFonts w:ascii="Cambria" w:hAnsi="Cambria" w:cs="Arial"/>
          <w:b/>
        </w:rPr>
        <w:t xml:space="preserve"> </w:t>
      </w:r>
      <w:r w:rsidR="009B7B89" w:rsidRPr="00AB6314">
        <w:rPr>
          <w:rFonts w:ascii="Cambria" w:hAnsi="Cambria" w:cs="Arial"/>
        </w:rPr>
        <w:t>kişi kapasiteli</w:t>
      </w:r>
      <w:r w:rsidR="00895AA3" w:rsidRPr="00895AA3">
        <w:rPr>
          <w:rFonts w:ascii="Cambria" w:hAnsi="Cambria" w:cs="Arial"/>
        </w:rPr>
        <w:t>dir.</w:t>
      </w:r>
    </w:p>
    <w:p w14:paraId="6CE09A84" w14:textId="077DC326" w:rsidR="00D17BD6" w:rsidRPr="00AC08CB" w:rsidRDefault="003F3787" w:rsidP="00AC08CB">
      <w:pPr>
        <w:tabs>
          <w:tab w:val="left" w:pos="709"/>
        </w:tabs>
        <w:spacing w:line="288" w:lineRule="auto"/>
        <w:ind w:right="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  <w:r w:rsidR="007F663C" w:rsidRPr="004B049C">
        <w:rPr>
          <w:rFonts w:ascii="Cambria" w:hAnsi="Cambria" w:cs="Arial"/>
        </w:rPr>
        <w:t>Aşağıda</w:t>
      </w:r>
      <w:r w:rsidR="009B7B89">
        <w:rPr>
          <w:rFonts w:ascii="Cambria" w:hAnsi="Cambria" w:cs="Arial"/>
        </w:rPr>
        <w:t>ki tabloda</w:t>
      </w:r>
      <w:r w:rsidR="007F663C" w:rsidRPr="004B049C">
        <w:rPr>
          <w:rFonts w:ascii="Cambria" w:hAnsi="Cambria" w:cs="Arial"/>
        </w:rPr>
        <w:t xml:space="preserve"> ise Bakanlığımızdan </w:t>
      </w:r>
      <w:r w:rsidR="009B7B89" w:rsidRPr="004B049C">
        <w:rPr>
          <w:rFonts w:ascii="Cambria" w:hAnsi="Cambria" w:cs="Arial"/>
        </w:rPr>
        <w:t>“</w:t>
      </w:r>
      <w:r w:rsidR="009B7B89">
        <w:rPr>
          <w:rFonts w:ascii="Cambria" w:hAnsi="Cambria" w:cs="Arial"/>
        </w:rPr>
        <w:t xml:space="preserve">Turizm Yatırımı Belgeli” </w:t>
      </w:r>
      <w:r w:rsidR="007F663C" w:rsidRPr="004B049C">
        <w:rPr>
          <w:rFonts w:ascii="Cambria" w:hAnsi="Cambria" w:cs="Arial"/>
        </w:rPr>
        <w:t xml:space="preserve">tesislerin sayıları görülmektedir. İstanbul’da inşası devam eden toplam </w:t>
      </w:r>
      <w:r w:rsidR="00806F67">
        <w:rPr>
          <w:rFonts w:ascii="Cambria" w:hAnsi="Cambria" w:cs="Arial"/>
          <w:b/>
        </w:rPr>
        <w:t>9.710</w:t>
      </w:r>
      <w:r w:rsidR="007F663C" w:rsidRPr="004B049C">
        <w:rPr>
          <w:rFonts w:ascii="Cambria" w:hAnsi="Cambria" w:cs="Arial"/>
          <w:b/>
        </w:rPr>
        <w:t xml:space="preserve"> </w:t>
      </w:r>
      <w:r w:rsidR="007F663C" w:rsidRPr="004B049C">
        <w:rPr>
          <w:rFonts w:ascii="Cambria" w:hAnsi="Cambria" w:cs="Arial"/>
        </w:rPr>
        <w:t xml:space="preserve">kişi kapasiteli </w:t>
      </w:r>
      <w:r w:rsidR="008819DD">
        <w:rPr>
          <w:rFonts w:ascii="Cambria" w:hAnsi="Cambria" w:cs="Arial"/>
        </w:rPr>
        <w:t>özel tesis, 1.</w:t>
      </w:r>
      <w:r w:rsidR="009B7B89">
        <w:rPr>
          <w:rFonts w:ascii="Cambria" w:hAnsi="Cambria" w:cs="Arial"/>
        </w:rPr>
        <w:t xml:space="preserve"> sınıf lokanta, </w:t>
      </w:r>
      <w:r w:rsidR="005F7E47">
        <w:rPr>
          <w:rFonts w:ascii="Cambria" w:hAnsi="Cambria" w:cs="Arial"/>
        </w:rPr>
        <w:t xml:space="preserve">temalı park, </w:t>
      </w:r>
      <w:r w:rsidR="009B7B89">
        <w:rPr>
          <w:rFonts w:ascii="Cambria" w:hAnsi="Cambria" w:cs="Arial"/>
        </w:rPr>
        <w:t>kongre merkezi</w:t>
      </w:r>
      <w:r w:rsidR="003433EC">
        <w:rPr>
          <w:rFonts w:ascii="Cambria" w:hAnsi="Cambria" w:cs="Arial"/>
        </w:rPr>
        <w:t xml:space="preserve">, günübirlik tesis ve günübirlik gezi teknesi </w:t>
      </w:r>
      <w:r w:rsidR="007F663C" w:rsidRPr="004B049C">
        <w:rPr>
          <w:rFonts w:ascii="Cambria" w:hAnsi="Cambria" w:cs="Arial"/>
        </w:rPr>
        <w:t>bulunmaktadır.</w:t>
      </w:r>
      <w:r w:rsidR="008819DD">
        <w:rPr>
          <w:rFonts w:ascii="Cambria" w:hAnsi="Cambria" w:cs="Arial"/>
        </w:rPr>
        <w:t xml:space="preserve"> Ayrıca, 1 </w:t>
      </w:r>
      <w:r w:rsidR="00E35489">
        <w:rPr>
          <w:rFonts w:ascii="Cambria" w:hAnsi="Cambria" w:cs="Arial"/>
        </w:rPr>
        <w:t>kurvaziyer</w:t>
      </w:r>
      <w:r w:rsidR="005F7E47">
        <w:rPr>
          <w:rFonts w:ascii="Cambria" w:hAnsi="Cambria" w:cs="Arial"/>
        </w:rPr>
        <w:t xml:space="preserve"> limanı</w:t>
      </w:r>
      <w:r w:rsidR="008819DD">
        <w:rPr>
          <w:rFonts w:ascii="Cambria" w:hAnsi="Cambria" w:cs="Arial"/>
        </w:rPr>
        <w:t xml:space="preserve"> ve 1</w:t>
      </w:r>
      <w:r w:rsidR="003433EC">
        <w:rPr>
          <w:rFonts w:ascii="Cambria" w:hAnsi="Cambria" w:cs="Arial"/>
        </w:rPr>
        <w:t xml:space="preserve"> yat limanı yatırım aşamasındadır.</w:t>
      </w:r>
    </w:p>
    <w:p w14:paraId="7F94AE63" w14:textId="77777777" w:rsidR="006224A2" w:rsidRDefault="006224A2" w:rsidP="007F663C">
      <w:pPr>
        <w:spacing w:line="312" w:lineRule="auto"/>
        <w:jc w:val="center"/>
        <w:rPr>
          <w:rFonts w:ascii="Cambria" w:hAnsi="Cambria"/>
          <w:b/>
        </w:rPr>
      </w:pPr>
    </w:p>
    <w:p w14:paraId="05F316A9" w14:textId="77777777" w:rsidR="00010B48" w:rsidRDefault="007F663C" w:rsidP="007F663C">
      <w:pPr>
        <w:spacing w:line="312" w:lineRule="auto"/>
        <w:jc w:val="center"/>
        <w:rPr>
          <w:rFonts w:ascii="Cambria" w:hAnsi="Cambria"/>
          <w:b/>
          <w:bCs/>
        </w:rPr>
      </w:pPr>
      <w:r w:rsidRPr="004B049C">
        <w:rPr>
          <w:rFonts w:ascii="Cambria" w:hAnsi="Cambria"/>
          <w:b/>
        </w:rPr>
        <w:t>TURİZM YATIRIMI</w:t>
      </w:r>
      <w:r w:rsidRPr="004B049C">
        <w:rPr>
          <w:rFonts w:ascii="Cambria" w:hAnsi="Cambria" w:cs="Arial"/>
          <w:b/>
        </w:rPr>
        <w:t xml:space="preserve"> BELGELİ</w:t>
      </w:r>
      <w:r w:rsidR="004B049C">
        <w:rPr>
          <w:rFonts w:ascii="Cambria" w:hAnsi="Cambria"/>
          <w:b/>
          <w:bCs/>
        </w:rPr>
        <w:t xml:space="preserve"> YEME-İÇME,</w:t>
      </w:r>
      <w:r w:rsidR="00010B48">
        <w:rPr>
          <w:rFonts w:ascii="Cambria" w:hAnsi="Cambria"/>
          <w:b/>
          <w:bCs/>
        </w:rPr>
        <w:t xml:space="preserve"> </w:t>
      </w:r>
      <w:r w:rsidRPr="004B049C">
        <w:rPr>
          <w:rFonts w:ascii="Cambria" w:hAnsi="Cambria"/>
          <w:b/>
          <w:bCs/>
        </w:rPr>
        <w:t xml:space="preserve">EĞLENCE </w:t>
      </w:r>
      <w:r w:rsidR="004B049C">
        <w:rPr>
          <w:rFonts w:ascii="Cambria" w:hAnsi="Cambria"/>
          <w:b/>
          <w:bCs/>
        </w:rPr>
        <w:t xml:space="preserve">VE DİĞER </w:t>
      </w:r>
      <w:r w:rsidR="00010B48">
        <w:rPr>
          <w:rFonts w:ascii="Cambria" w:hAnsi="Cambria"/>
          <w:b/>
          <w:bCs/>
        </w:rPr>
        <w:t xml:space="preserve">TESİS </w:t>
      </w:r>
    </w:p>
    <w:p w14:paraId="59B90D43" w14:textId="77777777" w:rsidR="004B049C" w:rsidRDefault="00010B48" w:rsidP="009E262B">
      <w:pPr>
        <w:spacing w:line="312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SAYILARI VE KAPASİTELERİ</w:t>
      </w:r>
    </w:p>
    <w:p w14:paraId="2B3EA233" w14:textId="3C028C39" w:rsidR="00E733A8" w:rsidRPr="004B049C" w:rsidRDefault="00CC59B7" w:rsidP="009E262B">
      <w:pPr>
        <w:spacing w:line="312" w:lineRule="auto"/>
        <w:jc w:val="center"/>
        <w:rPr>
          <w:rFonts w:ascii="Cambria" w:hAnsi="Cambria"/>
          <w:b/>
          <w:bCs/>
        </w:rPr>
      </w:pPr>
      <w:r w:rsidRPr="00CC59B7">
        <w:rPr>
          <w:noProof/>
        </w:rPr>
        <w:drawing>
          <wp:inline distT="0" distB="0" distL="0" distR="0" wp14:anchorId="46034198" wp14:editId="36E94976">
            <wp:extent cx="5939942" cy="2560319"/>
            <wp:effectExtent l="0" t="0" r="3810" b="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55" cy="256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156B8" w14:textId="77777777" w:rsidR="002B616B" w:rsidRDefault="002B616B" w:rsidP="002B616B">
      <w:pPr>
        <w:pStyle w:val="Balk2"/>
      </w:pPr>
      <w:bookmarkStart w:id="27" w:name="_Toc48743183"/>
      <w:bookmarkStart w:id="28" w:name="_Toc75781511"/>
      <w:r>
        <w:t>KONAKLAMA</w:t>
      </w:r>
      <w:r w:rsidRPr="004B049C">
        <w:t xml:space="preserve"> İSTATİSTİKLERİ</w:t>
      </w:r>
      <w:bookmarkEnd w:id="27"/>
      <w:bookmarkEnd w:id="28"/>
    </w:p>
    <w:p w14:paraId="0BC8A2AB" w14:textId="77777777" w:rsidR="002B616B" w:rsidRPr="00193078" w:rsidRDefault="002B616B" w:rsidP="002B616B"/>
    <w:p w14:paraId="2B153B16" w14:textId="77777777" w:rsidR="005F7E47" w:rsidRDefault="002B616B" w:rsidP="005F7E47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TURİZM İŞLETMESİ BELGELİ </w:t>
      </w:r>
      <w:r w:rsidRPr="00594F58">
        <w:rPr>
          <w:rFonts w:ascii="Cambria" w:hAnsi="Cambria" w:cs="Arial"/>
          <w:b/>
        </w:rPr>
        <w:t>TESİSLERE GELİŞ SAYISI, GECELEME, ORTALAMA KALIŞ SÜRESİ VE DOLULUK ORANLARININ TESİS TÜR VE SINIFLARINA GÖRE DAĞILIMI</w:t>
      </w:r>
      <w:r>
        <w:rPr>
          <w:rFonts w:ascii="Cambria" w:hAnsi="Cambria" w:cs="Arial"/>
          <w:b/>
        </w:rPr>
        <w:t xml:space="preserve"> </w:t>
      </w:r>
    </w:p>
    <w:p w14:paraId="688880F9" w14:textId="77777777" w:rsidR="002B616B" w:rsidRDefault="002B616B" w:rsidP="002B616B">
      <w:pPr>
        <w:jc w:val="center"/>
        <w:rPr>
          <w:rFonts w:ascii="Cambria" w:hAnsi="Cambria" w:cs="Arial"/>
          <w:b/>
          <w:color w:val="FF0000"/>
        </w:rPr>
      </w:pPr>
      <w:r>
        <w:rPr>
          <w:rFonts w:ascii="Cambria" w:hAnsi="Cambria" w:cs="Arial"/>
          <w:b/>
          <w:color w:val="FF0000"/>
        </w:rPr>
        <w:t>(20</w:t>
      </w:r>
      <w:r w:rsidR="00370AA6">
        <w:rPr>
          <w:rFonts w:ascii="Cambria" w:hAnsi="Cambria" w:cs="Arial"/>
          <w:b/>
          <w:color w:val="FF0000"/>
        </w:rPr>
        <w:t>20</w:t>
      </w:r>
      <w:r w:rsidRPr="00B0740F">
        <w:rPr>
          <w:rFonts w:ascii="Cambria" w:hAnsi="Cambria" w:cs="Arial"/>
          <w:b/>
          <w:color w:val="FF0000"/>
        </w:rPr>
        <w:t>)</w:t>
      </w:r>
    </w:p>
    <w:p w14:paraId="57C8C352" w14:textId="77777777" w:rsidR="002B616B" w:rsidRPr="005D5E2A" w:rsidRDefault="002B616B" w:rsidP="002B616B">
      <w:pPr>
        <w:jc w:val="center"/>
        <w:rPr>
          <w:rFonts w:ascii="Cambria" w:hAnsi="Cambria" w:cs="Arial"/>
          <w:b/>
          <w:color w:val="FF0000"/>
          <w:sz w:val="10"/>
          <w:szCs w:val="10"/>
        </w:rPr>
      </w:pPr>
    </w:p>
    <w:p w14:paraId="4BFA0C16" w14:textId="77777777" w:rsidR="00A44E08" w:rsidRPr="005D5E2A" w:rsidRDefault="00A44E08" w:rsidP="00A44E08">
      <w:pPr>
        <w:jc w:val="center"/>
        <w:rPr>
          <w:rFonts w:ascii="Cambria" w:hAnsi="Cambria" w:cs="Arial"/>
          <w:b/>
          <w:color w:val="FF0000"/>
          <w:sz w:val="10"/>
          <w:szCs w:val="10"/>
        </w:rPr>
      </w:pPr>
    </w:p>
    <w:p w14:paraId="52AE8607" w14:textId="77777777" w:rsidR="00A44E08" w:rsidRPr="00594F58" w:rsidRDefault="004A0E16" w:rsidP="00A44E08">
      <w:pPr>
        <w:jc w:val="center"/>
        <w:rPr>
          <w:rFonts w:ascii="Cambria" w:hAnsi="Cambria" w:cs="Arial"/>
          <w:b/>
        </w:rPr>
      </w:pPr>
      <w:r w:rsidRPr="00006DEF">
        <w:rPr>
          <w:noProof/>
        </w:rPr>
        <w:drawing>
          <wp:inline distT="0" distB="0" distL="0" distR="0" wp14:anchorId="00F3F3D9" wp14:editId="29DE70B3">
            <wp:extent cx="6015355" cy="2520950"/>
            <wp:effectExtent l="0" t="0" r="0" b="0"/>
            <wp:docPr id="17" name="Resim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892D0" w14:textId="77777777" w:rsidR="00A44E08" w:rsidRDefault="00A44E08" w:rsidP="00A44E08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*</w:t>
      </w:r>
      <w:r w:rsidRPr="00D06C30">
        <w:t xml:space="preserve"> </w:t>
      </w:r>
      <w:r w:rsidRPr="00D06C30">
        <w:rPr>
          <w:rFonts w:ascii="Cambria" w:hAnsi="Cambria" w:cs="Arial"/>
          <w:i/>
          <w:sz w:val="20"/>
          <w:szCs w:val="20"/>
        </w:rPr>
        <w:t>Tesise geliş: Turizm İşletme Belgeli konaklama tesislerine geceleme yapmak amacıyla yapılan giriş sayısıdır. Tesise giriş sayısı kişi bazlı bir değişken olmayıp, aynı turistin farklı zamanlarda yaptığı girişler ayrı girdiler olarak kaydedilmektedir.</w:t>
      </w:r>
    </w:p>
    <w:p w14:paraId="3D04E7FD" w14:textId="77777777" w:rsidR="00A44E08" w:rsidRPr="005F7E47" w:rsidRDefault="00A44E08" w:rsidP="00A44E08">
      <w:pPr>
        <w:rPr>
          <w:rFonts w:ascii="Cambria" w:hAnsi="Cambria" w:cs="Arial"/>
          <w:b/>
        </w:rPr>
      </w:pPr>
    </w:p>
    <w:p w14:paraId="668F2F52" w14:textId="406B2621" w:rsidR="005670C5" w:rsidRPr="00B671A8" w:rsidRDefault="00A44E08" w:rsidP="00B671A8">
      <w:pPr>
        <w:spacing w:line="360" w:lineRule="auto"/>
        <w:ind w:firstLine="709"/>
        <w:jc w:val="both"/>
        <w:rPr>
          <w:rFonts w:ascii="Cambria" w:hAnsi="Cambria" w:cs="Arial"/>
        </w:rPr>
      </w:pPr>
      <w:r w:rsidRPr="00B0740F">
        <w:rPr>
          <w:rFonts w:ascii="Cambria" w:hAnsi="Cambria" w:cs="Arial"/>
        </w:rPr>
        <w:lastRenderedPageBreak/>
        <w:t xml:space="preserve">Yukarıdaki tablo </w:t>
      </w:r>
      <w:r>
        <w:rPr>
          <w:rFonts w:ascii="Cambria" w:hAnsi="Cambria" w:cs="Arial"/>
        </w:rPr>
        <w:t xml:space="preserve">İstanbul’da </w:t>
      </w:r>
      <w:r w:rsidRPr="00B0740F">
        <w:rPr>
          <w:rFonts w:ascii="Cambria" w:hAnsi="Cambria" w:cs="Arial"/>
        </w:rPr>
        <w:t xml:space="preserve">Kültür ve Turizm Bakanlığımızdan Turizm İşletmesi Belgeli tesislerde </w:t>
      </w:r>
      <w:r>
        <w:rPr>
          <w:rFonts w:ascii="Cambria" w:hAnsi="Cambria" w:cs="Arial"/>
        </w:rPr>
        <w:t xml:space="preserve">yerli ve yabancı turistler tarafından </w:t>
      </w:r>
      <w:r w:rsidRPr="00B0740F">
        <w:rPr>
          <w:rFonts w:ascii="Cambria" w:hAnsi="Cambria" w:cs="Arial"/>
        </w:rPr>
        <w:t>yapılan konaklamalara ilişkin bilgileri içermektedir. Turizm İşletme Belgeli konaklama tesislerine geceleme yapmak amacıyla yapılan giriş sayılarını gösteren tes</w:t>
      </w:r>
      <w:r>
        <w:rPr>
          <w:rFonts w:ascii="Cambria" w:hAnsi="Cambria" w:cs="Arial"/>
        </w:rPr>
        <w:t>ise geliş sayısı 2020 yılında 4.410.354’dür</w:t>
      </w:r>
      <w:r w:rsidRPr="00B0740F">
        <w:rPr>
          <w:rFonts w:ascii="Cambria" w:hAnsi="Cambria" w:cs="Arial"/>
        </w:rPr>
        <w:t xml:space="preserve">. Bu tesislerde yapılan geceleme sayısı ise </w:t>
      </w:r>
      <w:r>
        <w:rPr>
          <w:rFonts w:ascii="Cambria" w:hAnsi="Cambria" w:cs="Arial"/>
        </w:rPr>
        <w:t xml:space="preserve">9.890.945 </w:t>
      </w:r>
      <w:r w:rsidRPr="00B0740F">
        <w:rPr>
          <w:rFonts w:ascii="Cambria" w:hAnsi="Cambria" w:cs="Arial"/>
        </w:rPr>
        <w:t>olup, ortalama kalış süresi ise 2,</w:t>
      </w:r>
      <w:r>
        <w:rPr>
          <w:rFonts w:ascii="Cambria" w:hAnsi="Cambria" w:cs="Arial"/>
        </w:rPr>
        <w:t>24</w:t>
      </w:r>
      <w:r w:rsidRPr="00B0740F">
        <w:rPr>
          <w:rFonts w:ascii="Cambria" w:hAnsi="Cambria" w:cs="Arial"/>
        </w:rPr>
        <w:t xml:space="preserve"> gündür. </w:t>
      </w:r>
      <w:r>
        <w:rPr>
          <w:rFonts w:ascii="Cambria" w:hAnsi="Cambria" w:cs="Arial"/>
        </w:rPr>
        <w:t>2020 yılında İstanbul’daki konaklama tesislerinin doluluk oranı 23,70 olarak gerçekleşmiştir.</w:t>
      </w:r>
    </w:p>
    <w:p w14:paraId="1E173A60" w14:textId="77777777" w:rsidR="005670C5" w:rsidRDefault="005670C5" w:rsidP="00E90E5A">
      <w:pPr>
        <w:jc w:val="center"/>
        <w:rPr>
          <w:rFonts w:ascii="Cambria" w:hAnsi="Cambria" w:cs="Arial"/>
          <w:b/>
        </w:rPr>
      </w:pPr>
    </w:p>
    <w:p w14:paraId="7C2749B1" w14:textId="77777777" w:rsidR="00E90E5A" w:rsidRDefault="00E90E5A" w:rsidP="00E90E5A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TURİZM İŞLETMESİ BELGELİ </w:t>
      </w:r>
      <w:r w:rsidRPr="00594F58">
        <w:rPr>
          <w:rFonts w:ascii="Cambria" w:hAnsi="Cambria" w:cs="Arial"/>
          <w:b/>
        </w:rPr>
        <w:t>TESİSLERE GELİŞ SAYISI, GECELEME, ORTALAMA KALIŞ SÜRESİ VE DOLULUK ORANLARININ TESİS TÜR VE SINIFLARINA GÖRE DAĞILIMI</w:t>
      </w:r>
      <w:r>
        <w:rPr>
          <w:rFonts w:ascii="Cambria" w:hAnsi="Cambria" w:cs="Arial"/>
          <w:b/>
        </w:rPr>
        <w:t xml:space="preserve"> </w:t>
      </w:r>
    </w:p>
    <w:p w14:paraId="0A42FCD2" w14:textId="061AAA45" w:rsidR="005F7E47" w:rsidRDefault="003A015E" w:rsidP="005F7E47">
      <w:pPr>
        <w:spacing w:line="288" w:lineRule="auto"/>
        <w:jc w:val="center"/>
        <w:rPr>
          <w:rFonts w:ascii="Cambria" w:hAnsi="Cambria" w:cs="Arial"/>
          <w:b/>
          <w:color w:val="FF0000"/>
        </w:rPr>
      </w:pPr>
      <w:r w:rsidRPr="005F7E47">
        <w:rPr>
          <w:rFonts w:ascii="Cambria" w:hAnsi="Cambria" w:cs="Arial"/>
          <w:b/>
          <w:color w:val="FF0000"/>
        </w:rPr>
        <w:t xml:space="preserve"> </w:t>
      </w:r>
      <w:r w:rsidR="005F7E47" w:rsidRPr="005F7E47">
        <w:rPr>
          <w:rFonts w:ascii="Cambria" w:hAnsi="Cambria" w:cs="Arial"/>
          <w:b/>
          <w:color w:val="FF0000"/>
        </w:rPr>
        <w:t>(</w:t>
      </w:r>
      <w:r w:rsidR="006E69A0" w:rsidRPr="005F7E47">
        <w:rPr>
          <w:rFonts w:ascii="Cambria" w:hAnsi="Cambria" w:cs="Arial"/>
          <w:b/>
          <w:color w:val="FF0000"/>
        </w:rPr>
        <w:t>20</w:t>
      </w:r>
      <w:r w:rsidR="00E20200">
        <w:rPr>
          <w:rFonts w:ascii="Cambria" w:hAnsi="Cambria" w:cs="Arial"/>
          <w:b/>
          <w:color w:val="FF0000"/>
        </w:rPr>
        <w:t>21</w:t>
      </w:r>
      <w:r w:rsidR="006E69A0">
        <w:rPr>
          <w:rFonts w:ascii="Cambria" w:hAnsi="Cambria" w:cs="Arial"/>
          <w:b/>
          <w:color w:val="FF0000"/>
        </w:rPr>
        <w:t>-</w:t>
      </w:r>
      <w:r w:rsidR="005F7E47">
        <w:rPr>
          <w:rFonts w:ascii="Cambria" w:hAnsi="Cambria" w:cs="Arial"/>
          <w:b/>
          <w:color w:val="FF0000"/>
        </w:rPr>
        <w:t xml:space="preserve"> </w:t>
      </w:r>
      <w:r w:rsidR="005818BC">
        <w:rPr>
          <w:rFonts w:ascii="Cambria" w:hAnsi="Cambria" w:cs="Arial"/>
          <w:b/>
          <w:color w:val="FF0000"/>
        </w:rPr>
        <w:t>HAZİRAN</w:t>
      </w:r>
      <w:r w:rsidR="005F7E47" w:rsidRPr="005F7E47">
        <w:rPr>
          <w:rFonts w:ascii="Cambria" w:hAnsi="Cambria" w:cs="Arial"/>
          <w:b/>
          <w:color w:val="FF0000"/>
        </w:rPr>
        <w:t>)</w:t>
      </w:r>
    </w:p>
    <w:p w14:paraId="46E9BEF5" w14:textId="749A8D9B" w:rsidR="005F7E47" w:rsidRDefault="00806F67" w:rsidP="005F7E47">
      <w:pPr>
        <w:spacing w:line="288" w:lineRule="auto"/>
        <w:jc w:val="center"/>
        <w:rPr>
          <w:rFonts w:ascii="Cambria" w:hAnsi="Cambria" w:cs="Arial"/>
          <w:b/>
          <w:color w:val="FF0000"/>
        </w:rPr>
      </w:pPr>
      <w:r w:rsidRPr="00806F67">
        <w:rPr>
          <w:noProof/>
        </w:rPr>
        <w:drawing>
          <wp:inline distT="0" distB="0" distL="0" distR="0" wp14:anchorId="72AF7D60" wp14:editId="32DD72E2">
            <wp:extent cx="6016625" cy="2407865"/>
            <wp:effectExtent l="0" t="0" r="3175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240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F9F77" w14:textId="7777AA39" w:rsidR="005F7E47" w:rsidRPr="007E192E" w:rsidRDefault="005F7E47" w:rsidP="007E192E">
      <w:pPr>
        <w:spacing w:line="360" w:lineRule="auto"/>
        <w:ind w:firstLine="709"/>
        <w:jc w:val="both"/>
      </w:pPr>
      <w:r w:rsidRPr="007E192E">
        <w:t>202</w:t>
      </w:r>
      <w:r w:rsidR="003D2120" w:rsidRPr="007E192E">
        <w:t>1</w:t>
      </w:r>
      <w:r w:rsidRPr="007E192E">
        <w:t xml:space="preserve"> yılı </w:t>
      </w:r>
      <w:proofErr w:type="gramStart"/>
      <w:r w:rsidR="005818BC">
        <w:t>Haziran</w:t>
      </w:r>
      <w:proofErr w:type="gramEnd"/>
      <w:r w:rsidRPr="007E192E">
        <w:t xml:space="preserve"> ayı itibariyle tesise geliş sayısı </w:t>
      </w:r>
      <w:r w:rsidR="00806F67">
        <w:t>274.002’dir</w:t>
      </w:r>
      <w:r w:rsidRPr="007E192E">
        <w:t xml:space="preserve">. Bu tesislerde yapılan geceleme sayısı ise </w:t>
      </w:r>
      <w:r w:rsidR="00806F67">
        <w:t>597.846</w:t>
      </w:r>
      <w:r w:rsidR="006E69A0" w:rsidRPr="007E192E">
        <w:t xml:space="preserve"> </w:t>
      </w:r>
      <w:r w:rsidRPr="007E192E">
        <w:t>olup, ortalama kalış süresi ise 2,</w:t>
      </w:r>
      <w:r w:rsidR="00806F67">
        <w:t>18</w:t>
      </w:r>
      <w:r w:rsidRPr="007E192E">
        <w:t xml:space="preserve"> gündür. İstanbul’daki konaklama tesislerinin </w:t>
      </w:r>
      <w:proofErr w:type="gramStart"/>
      <w:r w:rsidR="005818BC">
        <w:t>Haziran</w:t>
      </w:r>
      <w:proofErr w:type="gramEnd"/>
      <w:r w:rsidR="00A31280" w:rsidRPr="007E192E">
        <w:t xml:space="preserve"> </w:t>
      </w:r>
      <w:r w:rsidR="004F4AC7" w:rsidRPr="007E192E">
        <w:t xml:space="preserve">ayı </w:t>
      </w:r>
      <w:r w:rsidRPr="007E192E">
        <w:t xml:space="preserve">doluluk oranı </w:t>
      </w:r>
      <w:r w:rsidR="00D5038C" w:rsidRPr="007E192E">
        <w:t xml:space="preserve">ise </w:t>
      </w:r>
      <w:r w:rsidR="00806F67">
        <w:t>17,10</w:t>
      </w:r>
      <w:r w:rsidR="00D4562A">
        <w:t>’d</w:t>
      </w:r>
      <w:r w:rsidR="00806F67">
        <w:t>u</w:t>
      </w:r>
      <w:r w:rsidR="00D4562A">
        <w:t>r</w:t>
      </w:r>
      <w:r w:rsidR="00424426" w:rsidRPr="007E192E">
        <w:t>.</w:t>
      </w:r>
    </w:p>
    <w:p w14:paraId="59A53F44" w14:textId="77777777" w:rsidR="00AA28A8" w:rsidRDefault="00AA28A8" w:rsidP="002B616B">
      <w:pPr>
        <w:jc w:val="center"/>
        <w:rPr>
          <w:rFonts w:ascii="Cambria" w:hAnsi="Cambria" w:cs="Arial"/>
          <w:b/>
        </w:rPr>
      </w:pPr>
    </w:p>
    <w:p w14:paraId="337905E5" w14:textId="77777777" w:rsidR="002B616B" w:rsidRDefault="002B616B" w:rsidP="002B616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BELEDİYE BELGELİ </w:t>
      </w:r>
      <w:r w:rsidRPr="00594F58">
        <w:rPr>
          <w:rFonts w:ascii="Cambria" w:hAnsi="Cambria" w:cs="Arial"/>
          <w:b/>
        </w:rPr>
        <w:t xml:space="preserve">TESİSLERE GELİŞ SAYISI, GECELEME, ORTALAMA KALIŞ SÜRESİ VE DOLULUK ORANLARININ TESİS TÜR VE SINIFLARINA GÖRE DAĞILIMI </w:t>
      </w:r>
    </w:p>
    <w:p w14:paraId="44E3F523" w14:textId="77777777" w:rsidR="002B616B" w:rsidRDefault="003A015E" w:rsidP="005F7E47">
      <w:pPr>
        <w:jc w:val="center"/>
        <w:rPr>
          <w:rFonts w:ascii="Cambria" w:hAnsi="Cambria" w:cs="Arial"/>
          <w:b/>
          <w:color w:val="FF0000"/>
        </w:rPr>
      </w:pPr>
      <w:r>
        <w:rPr>
          <w:rFonts w:ascii="Cambria" w:hAnsi="Cambria" w:cs="Arial"/>
          <w:b/>
          <w:color w:val="FF0000"/>
        </w:rPr>
        <w:t xml:space="preserve"> </w:t>
      </w:r>
      <w:r w:rsidR="00E20200">
        <w:rPr>
          <w:rFonts w:ascii="Cambria" w:hAnsi="Cambria" w:cs="Arial"/>
          <w:b/>
          <w:color w:val="FF0000"/>
        </w:rPr>
        <w:t>(2020</w:t>
      </w:r>
      <w:r w:rsidR="002B616B" w:rsidRPr="00B0740F">
        <w:rPr>
          <w:rFonts w:ascii="Cambria" w:hAnsi="Cambria" w:cs="Arial"/>
          <w:b/>
          <w:color w:val="FF0000"/>
        </w:rPr>
        <w:t>)</w:t>
      </w:r>
    </w:p>
    <w:p w14:paraId="78401C79" w14:textId="77777777" w:rsidR="002B616B" w:rsidRPr="005D5E2A" w:rsidRDefault="002B616B" w:rsidP="002B616B">
      <w:pPr>
        <w:spacing w:line="288" w:lineRule="auto"/>
        <w:ind w:firstLine="709"/>
        <w:jc w:val="both"/>
        <w:rPr>
          <w:rFonts w:ascii="Cambria" w:hAnsi="Cambria" w:cs="Arial"/>
          <w:sz w:val="10"/>
          <w:szCs w:val="10"/>
        </w:rPr>
      </w:pPr>
    </w:p>
    <w:p w14:paraId="4E914937" w14:textId="77777777" w:rsidR="002B616B" w:rsidRDefault="004A0E16" w:rsidP="002B616B">
      <w:pPr>
        <w:spacing w:line="288" w:lineRule="auto"/>
        <w:jc w:val="both"/>
        <w:rPr>
          <w:rFonts w:ascii="Cambria" w:hAnsi="Cambria" w:cs="Arial"/>
        </w:rPr>
      </w:pPr>
      <w:r w:rsidRPr="00A26C0C">
        <w:rPr>
          <w:noProof/>
        </w:rPr>
        <w:drawing>
          <wp:inline distT="0" distB="0" distL="0" distR="0" wp14:anchorId="1BB094B8" wp14:editId="60460885">
            <wp:extent cx="6010910" cy="2074545"/>
            <wp:effectExtent l="0" t="0" r="0" b="0"/>
            <wp:docPr id="19" name="Resim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2952D" w14:textId="77777777" w:rsidR="002B616B" w:rsidRDefault="002B616B" w:rsidP="002B616B">
      <w:pPr>
        <w:spacing w:line="288" w:lineRule="auto"/>
        <w:ind w:firstLine="709"/>
        <w:jc w:val="both"/>
        <w:rPr>
          <w:rFonts w:ascii="Cambria" w:hAnsi="Cambria" w:cs="Arial"/>
        </w:rPr>
      </w:pPr>
    </w:p>
    <w:p w14:paraId="346BE461" w14:textId="673A3E0B" w:rsidR="003441D2" w:rsidRPr="00EC1AB2" w:rsidRDefault="00E20200" w:rsidP="00B671A8">
      <w:pPr>
        <w:spacing w:line="360" w:lineRule="auto"/>
        <w:ind w:firstLine="709"/>
        <w:jc w:val="both"/>
        <w:rPr>
          <w:rFonts w:ascii="Cambria" w:hAnsi="Cambria" w:cs="Arial"/>
        </w:rPr>
      </w:pPr>
      <w:r>
        <w:t>Yerli ve yabancı ziyaretçiler tarafından 2020 yılında Turizm İşletmesi Belgeli ve Belediye Belgeli tesislerde toplam 13.923.031 geceleme gerçekleştirilmiştir</w:t>
      </w:r>
      <w:r w:rsidRPr="00FB1CE5">
        <w:rPr>
          <w:color w:val="FF0000"/>
        </w:rPr>
        <w:t xml:space="preserve">. </w:t>
      </w:r>
      <w:r w:rsidRPr="00FE04A3">
        <w:t xml:space="preserve">İstanbul, 2020 yılında en çok gecelemenin yapıldığı ikinci il olmuştur ve Türkiye’deki toplam geceleme sayısı içerisindeki payı </w:t>
      </w:r>
      <w:r w:rsidRPr="00FE04A3">
        <w:lastRenderedPageBreak/>
        <w:t xml:space="preserve">%14.06’dır. </w:t>
      </w:r>
      <w:r w:rsidRPr="00DF359E">
        <w:rPr>
          <w:rFonts w:eastAsia="Calibri"/>
          <w:color w:val="000000"/>
          <w:lang w:eastAsia="en-US"/>
        </w:rPr>
        <w:t>Turizm İşletmesi Belgeli</w:t>
      </w:r>
      <w:r>
        <w:rPr>
          <w:color w:val="000000"/>
        </w:rPr>
        <w:t xml:space="preserve"> </w:t>
      </w:r>
      <w:r w:rsidRPr="00FB4293">
        <w:t>tesis</w:t>
      </w:r>
      <w:r>
        <w:t xml:space="preserve">lerde ortalama kalış süresi 2,24 </w:t>
      </w:r>
      <w:r w:rsidRPr="00FB4293">
        <w:t>gün</w:t>
      </w:r>
      <w:r>
        <w:t xml:space="preserve">, </w:t>
      </w:r>
      <w:r>
        <w:rPr>
          <w:color w:val="000000"/>
        </w:rPr>
        <w:t>Belediye</w:t>
      </w:r>
      <w:r w:rsidRPr="00DF359E">
        <w:rPr>
          <w:rFonts w:eastAsia="Calibri"/>
          <w:color w:val="000000"/>
          <w:lang w:eastAsia="en-US"/>
        </w:rPr>
        <w:t xml:space="preserve"> Belgeli</w:t>
      </w:r>
      <w:r>
        <w:rPr>
          <w:color w:val="000000"/>
        </w:rPr>
        <w:t xml:space="preserve"> </w:t>
      </w:r>
      <w:r w:rsidRPr="00FB4293">
        <w:t>tesislerde</w:t>
      </w:r>
      <w:r>
        <w:t xml:space="preserve"> ise ortalama kalış süresi 2,03</w:t>
      </w:r>
      <w:r w:rsidRPr="00FB4293">
        <w:t xml:space="preserve"> gün</w:t>
      </w:r>
      <w:r>
        <w:t>dür.</w:t>
      </w:r>
    </w:p>
    <w:p w14:paraId="2A251CDB" w14:textId="77777777" w:rsidR="000B0304" w:rsidRDefault="000B0304" w:rsidP="00EC1AB2">
      <w:pPr>
        <w:rPr>
          <w:rFonts w:ascii="Cambria" w:hAnsi="Cambria" w:cs="Arial"/>
          <w:b/>
        </w:rPr>
      </w:pPr>
    </w:p>
    <w:p w14:paraId="6CD0B933" w14:textId="77777777" w:rsidR="00E90E5A" w:rsidRDefault="00E90E5A" w:rsidP="00E90E5A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BELEDİYE BELGELİ </w:t>
      </w:r>
      <w:r w:rsidRPr="00594F58">
        <w:rPr>
          <w:rFonts w:ascii="Cambria" w:hAnsi="Cambria" w:cs="Arial"/>
          <w:b/>
        </w:rPr>
        <w:t xml:space="preserve">TESİSLERE GELİŞ SAYISI, GECELEME, ORTALAMA KALIŞ SÜRESİ VE DOLULUK ORANLARININ TESİS TÜR VE SINIFLARINA GÖRE DAĞILIMI </w:t>
      </w:r>
    </w:p>
    <w:p w14:paraId="1E5DC9D9" w14:textId="4952A049" w:rsidR="0037258C" w:rsidRDefault="003A015E" w:rsidP="00EC1AB2">
      <w:pPr>
        <w:spacing w:line="288" w:lineRule="auto"/>
        <w:jc w:val="center"/>
        <w:rPr>
          <w:rFonts w:ascii="Cambria" w:hAnsi="Cambria" w:cs="Arial"/>
          <w:b/>
          <w:color w:val="FF0000"/>
        </w:rPr>
      </w:pPr>
      <w:r w:rsidRPr="005F7E47">
        <w:rPr>
          <w:rFonts w:ascii="Cambria" w:hAnsi="Cambria" w:cs="Arial"/>
          <w:b/>
          <w:color w:val="FF0000"/>
        </w:rPr>
        <w:t xml:space="preserve"> </w:t>
      </w:r>
      <w:r w:rsidR="00D5038C" w:rsidRPr="005F7E47">
        <w:rPr>
          <w:rFonts w:ascii="Cambria" w:hAnsi="Cambria" w:cs="Arial"/>
          <w:b/>
          <w:color w:val="FF0000"/>
        </w:rPr>
        <w:t>(</w:t>
      </w:r>
      <w:r w:rsidR="004B28AF" w:rsidRPr="005F7E47">
        <w:rPr>
          <w:rFonts w:ascii="Cambria" w:hAnsi="Cambria" w:cs="Arial"/>
          <w:b/>
          <w:color w:val="FF0000"/>
        </w:rPr>
        <w:t>20</w:t>
      </w:r>
      <w:r w:rsidR="00E20200">
        <w:rPr>
          <w:rFonts w:ascii="Cambria" w:hAnsi="Cambria" w:cs="Arial"/>
          <w:b/>
          <w:color w:val="FF0000"/>
        </w:rPr>
        <w:t>21</w:t>
      </w:r>
      <w:r w:rsidR="004B28AF">
        <w:rPr>
          <w:rFonts w:ascii="Cambria" w:hAnsi="Cambria" w:cs="Arial"/>
          <w:b/>
          <w:color w:val="FF0000"/>
        </w:rPr>
        <w:t>-</w:t>
      </w:r>
      <w:r w:rsidR="00D5038C">
        <w:rPr>
          <w:rFonts w:ascii="Cambria" w:hAnsi="Cambria" w:cs="Arial"/>
          <w:b/>
          <w:color w:val="FF0000"/>
        </w:rPr>
        <w:t xml:space="preserve"> </w:t>
      </w:r>
      <w:r w:rsidR="005818BC">
        <w:rPr>
          <w:rFonts w:ascii="Cambria" w:hAnsi="Cambria" w:cs="Arial"/>
          <w:b/>
          <w:color w:val="FF0000"/>
        </w:rPr>
        <w:t>HAZİRAN</w:t>
      </w:r>
      <w:r w:rsidR="00D5038C" w:rsidRPr="005F7E47">
        <w:rPr>
          <w:rFonts w:ascii="Cambria" w:hAnsi="Cambria" w:cs="Arial"/>
          <w:b/>
          <w:color w:val="FF0000"/>
        </w:rPr>
        <w:t>)</w:t>
      </w:r>
    </w:p>
    <w:p w14:paraId="0F15481A" w14:textId="38C32B98" w:rsidR="002B616B" w:rsidRPr="009C5CD6" w:rsidRDefault="002A196F" w:rsidP="003441D2">
      <w:pPr>
        <w:spacing w:line="360" w:lineRule="auto"/>
        <w:jc w:val="both"/>
        <w:rPr>
          <w:color w:val="FF0000"/>
        </w:rPr>
      </w:pPr>
      <w:r w:rsidRPr="002A196F">
        <w:rPr>
          <w:noProof/>
        </w:rPr>
        <w:drawing>
          <wp:inline distT="0" distB="0" distL="0" distR="0" wp14:anchorId="5163025A" wp14:editId="52DE3B00">
            <wp:extent cx="6005779" cy="2494483"/>
            <wp:effectExtent l="0" t="0" r="0" b="127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249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BBEC0" w14:textId="008699EA" w:rsidR="004F4AC7" w:rsidRDefault="00666260" w:rsidP="004F4AC7">
      <w:pPr>
        <w:spacing w:line="360" w:lineRule="auto"/>
        <w:ind w:firstLine="709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2021</w:t>
      </w:r>
      <w:r w:rsidR="004F4AC7" w:rsidRPr="004B28AF">
        <w:rPr>
          <w:rFonts w:ascii="Cambria" w:hAnsi="Cambria" w:cs="Arial"/>
        </w:rPr>
        <w:t xml:space="preserve"> yılı </w:t>
      </w:r>
      <w:proofErr w:type="gramStart"/>
      <w:r w:rsidR="005818BC">
        <w:rPr>
          <w:rFonts w:ascii="Cambria" w:hAnsi="Cambria" w:cs="Arial"/>
        </w:rPr>
        <w:t>Haziran</w:t>
      </w:r>
      <w:proofErr w:type="gramEnd"/>
      <w:r w:rsidR="006E69A0" w:rsidRPr="004B28AF">
        <w:rPr>
          <w:rFonts w:ascii="Cambria" w:hAnsi="Cambria" w:cs="Arial"/>
        </w:rPr>
        <w:t xml:space="preserve"> ayı</w:t>
      </w:r>
      <w:r w:rsidR="004F4AC7" w:rsidRPr="004B28AF">
        <w:rPr>
          <w:rFonts w:ascii="Cambria" w:hAnsi="Cambria" w:cs="Arial"/>
        </w:rPr>
        <w:t xml:space="preserve"> itibariyle Belediye Belgeli Tesisler </w:t>
      </w:r>
      <w:r w:rsidR="006E69A0" w:rsidRPr="004B28AF">
        <w:rPr>
          <w:rFonts w:ascii="Cambria" w:hAnsi="Cambria" w:cs="Arial"/>
        </w:rPr>
        <w:t>için tesise</w:t>
      </w:r>
      <w:r w:rsidR="004F4AC7" w:rsidRPr="004B28AF">
        <w:rPr>
          <w:rFonts w:ascii="Cambria" w:hAnsi="Cambria" w:cs="Arial"/>
        </w:rPr>
        <w:t xml:space="preserve"> geliş sayısı </w:t>
      </w:r>
      <w:r w:rsidR="002A196F">
        <w:rPr>
          <w:rFonts w:ascii="Cambria" w:hAnsi="Cambria" w:cs="Arial"/>
        </w:rPr>
        <w:t>146.726</w:t>
      </w:r>
      <w:r w:rsidR="00A31280">
        <w:rPr>
          <w:rFonts w:ascii="Cambria" w:hAnsi="Cambria" w:cs="Arial"/>
        </w:rPr>
        <w:t>’d</w:t>
      </w:r>
      <w:r w:rsidR="002A196F">
        <w:rPr>
          <w:rFonts w:ascii="Cambria" w:hAnsi="Cambria" w:cs="Arial"/>
        </w:rPr>
        <w:t>ı</w:t>
      </w:r>
      <w:r w:rsidR="00A31280">
        <w:rPr>
          <w:rFonts w:ascii="Cambria" w:hAnsi="Cambria" w:cs="Arial"/>
        </w:rPr>
        <w:t>r</w:t>
      </w:r>
      <w:r w:rsidR="004F4AC7" w:rsidRPr="004B28AF">
        <w:rPr>
          <w:rFonts w:ascii="Cambria" w:hAnsi="Cambria" w:cs="Arial"/>
        </w:rPr>
        <w:t xml:space="preserve">. Bu tesislerde yapılan geceleme sayısı ise </w:t>
      </w:r>
      <w:r w:rsidR="002A196F">
        <w:rPr>
          <w:rFonts w:ascii="Cambria" w:hAnsi="Cambria" w:cs="Arial"/>
        </w:rPr>
        <w:t>294.078</w:t>
      </w:r>
      <w:r w:rsidR="004F4AC7" w:rsidRPr="004B28AF">
        <w:rPr>
          <w:rFonts w:ascii="Cambria" w:hAnsi="Cambria" w:cs="Arial"/>
        </w:rPr>
        <w:t xml:space="preserve"> olup, ortalama kalış süresi ise </w:t>
      </w:r>
      <w:r w:rsidR="00C84EC7" w:rsidRPr="004B28AF">
        <w:rPr>
          <w:rFonts w:ascii="Cambria" w:hAnsi="Cambria" w:cs="Arial"/>
        </w:rPr>
        <w:t>2,</w:t>
      </w:r>
      <w:r w:rsidR="0055753B" w:rsidRPr="004B28AF">
        <w:rPr>
          <w:rFonts w:ascii="Cambria" w:hAnsi="Cambria" w:cs="Arial"/>
        </w:rPr>
        <w:t>0</w:t>
      </w:r>
      <w:r w:rsidR="002A196F">
        <w:rPr>
          <w:rFonts w:ascii="Cambria" w:hAnsi="Cambria" w:cs="Arial"/>
        </w:rPr>
        <w:t>0</w:t>
      </w:r>
      <w:r w:rsidR="004F4AC7" w:rsidRPr="004B28AF">
        <w:rPr>
          <w:rFonts w:ascii="Cambria" w:hAnsi="Cambria" w:cs="Arial"/>
        </w:rPr>
        <w:t xml:space="preserve"> gündür. İstanbul’daki konaklama tesislerinin </w:t>
      </w:r>
      <w:proofErr w:type="gramStart"/>
      <w:r w:rsidR="005818BC">
        <w:rPr>
          <w:rFonts w:ascii="Cambria" w:hAnsi="Cambria" w:cs="Arial"/>
        </w:rPr>
        <w:t>Haziran</w:t>
      </w:r>
      <w:proofErr w:type="gramEnd"/>
      <w:r w:rsidR="004B28AF">
        <w:rPr>
          <w:rFonts w:ascii="Cambria" w:hAnsi="Cambria" w:cs="Arial"/>
        </w:rPr>
        <w:t xml:space="preserve"> </w:t>
      </w:r>
      <w:r w:rsidR="004F4AC7" w:rsidRPr="004B28AF">
        <w:rPr>
          <w:rFonts w:ascii="Cambria" w:hAnsi="Cambria" w:cs="Arial"/>
        </w:rPr>
        <w:t xml:space="preserve">ayı doluluk oranı ise </w:t>
      </w:r>
      <w:r w:rsidR="002A196F">
        <w:rPr>
          <w:rFonts w:ascii="Cambria" w:hAnsi="Cambria" w:cs="Arial"/>
        </w:rPr>
        <w:t>19,33</w:t>
      </w:r>
      <w:r w:rsidR="005D5A66">
        <w:rPr>
          <w:rFonts w:ascii="Cambria" w:hAnsi="Cambria" w:cs="Arial"/>
        </w:rPr>
        <w:t>’t</w:t>
      </w:r>
      <w:r w:rsidR="002A196F">
        <w:rPr>
          <w:rFonts w:ascii="Cambria" w:hAnsi="Cambria" w:cs="Arial"/>
        </w:rPr>
        <w:t>ü</w:t>
      </w:r>
      <w:r w:rsidR="005D5A66">
        <w:rPr>
          <w:rFonts w:ascii="Cambria" w:hAnsi="Cambria" w:cs="Arial"/>
        </w:rPr>
        <w:t>r</w:t>
      </w:r>
      <w:r w:rsidR="004F4AC7" w:rsidRPr="004B28AF">
        <w:rPr>
          <w:rFonts w:ascii="Cambria" w:hAnsi="Cambria" w:cs="Arial"/>
        </w:rPr>
        <w:t>.</w:t>
      </w:r>
    </w:p>
    <w:p w14:paraId="7653204D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6E0B2873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3D1BB4FF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6AFB5FCB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4896E1B0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5F5CE8FD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0A6319C4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16E01E3E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2EF4E02E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03490C46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24687874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56E1B543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2BF3A1E2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3C962D13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684C00CD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46C79C94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72CEA704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7CEA28B4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3E288318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3339F361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513AAAE7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52BB3184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7267675F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03F5A03A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0110762A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6F91D95C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494C8FCA" w14:textId="77777777" w:rsidR="003726B8" w:rsidRDefault="003726B8" w:rsidP="002B616B">
      <w:pPr>
        <w:jc w:val="center"/>
        <w:rPr>
          <w:rFonts w:ascii="Cambria" w:hAnsi="Cambria" w:cs="Arial"/>
          <w:b/>
        </w:rPr>
      </w:pPr>
    </w:p>
    <w:p w14:paraId="0FC5690F" w14:textId="77777777" w:rsidR="002B616B" w:rsidRDefault="002B616B" w:rsidP="002B616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 xml:space="preserve">TURİZM İŞLETMESİ BELGELİ </w:t>
      </w:r>
      <w:r w:rsidRPr="00594F58">
        <w:rPr>
          <w:rFonts w:ascii="Cambria" w:hAnsi="Cambria" w:cs="Arial"/>
          <w:b/>
        </w:rPr>
        <w:t xml:space="preserve">TESİSLERE GELİŞ SAYISI, GECELEME, ORTALAMA KALIŞ SÜRESİ VE DOLULUK ORANLARININ </w:t>
      </w:r>
      <w:r>
        <w:rPr>
          <w:rFonts w:ascii="Cambria" w:hAnsi="Cambria" w:cs="Arial"/>
          <w:b/>
        </w:rPr>
        <w:t>İLÇELERE</w:t>
      </w:r>
      <w:r w:rsidRPr="00594F58">
        <w:rPr>
          <w:rFonts w:ascii="Cambria" w:hAnsi="Cambria" w:cs="Arial"/>
          <w:b/>
        </w:rPr>
        <w:t xml:space="preserve"> GÖRE DAĞILIMI </w:t>
      </w:r>
    </w:p>
    <w:p w14:paraId="235C1DFF" w14:textId="77777777" w:rsidR="002B616B" w:rsidRDefault="00E20200" w:rsidP="002B616B">
      <w:pPr>
        <w:jc w:val="center"/>
        <w:rPr>
          <w:rFonts w:ascii="Cambria" w:hAnsi="Cambria" w:cs="Arial"/>
          <w:b/>
          <w:color w:val="FF0000"/>
        </w:rPr>
      </w:pPr>
      <w:r>
        <w:rPr>
          <w:rFonts w:ascii="Cambria" w:hAnsi="Cambria" w:cs="Arial"/>
          <w:b/>
          <w:color w:val="FF0000"/>
        </w:rPr>
        <w:t>(2020</w:t>
      </w:r>
      <w:r w:rsidR="002B616B" w:rsidRPr="00B0740F">
        <w:rPr>
          <w:rFonts w:ascii="Cambria" w:hAnsi="Cambria" w:cs="Arial"/>
          <w:b/>
          <w:color w:val="FF0000"/>
        </w:rPr>
        <w:t>)</w:t>
      </w:r>
    </w:p>
    <w:p w14:paraId="1FF7864C" w14:textId="77777777" w:rsidR="002B616B" w:rsidRDefault="004A0E16" w:rsidP="002B616B">
      <w:pPr>
        <w:spacing w:line="288" w:lineRule="auto"/>
        <w:jc w:val="center"/>
        <w:rPr>
          <w:rFonts w:ascii="Cambria" w:hAnsi="Cambria" w:cs="Arial"/>
        </w:rPr>
      </w:pPr>
      <w:r w:rsidRPr="00033A14">
        <w:rPr>
          <w:noProof/>
        </w:rPr>
        <w:drawing>
          <wp:inline distT="0" distB="0" distL="0" distR="0" wp14:anchorId="1941089F" wp14:editId="6EF46AF7">
            <wp:extent cx="5667375" cy="7099935"/>
            <wp:effectExtent l="0" t="0" r="0" b="0"/>
            <wp:docPr id="21" name="Resim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09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7D019" w14:textId="77777777" w:rsidR="002B616B" w:rsidRPr="00193078" w:rsidRDefault="002B616B" w:rsidP="002B616B">
      <w:pPr>
        <w:rPr>
          <w:rFonts w:ascii="Cambria" w:hAnsi="Cambria" w:cs="Arial"/>
        </w:rPr>
      </w:pPr>
    </w:p>
    <w:p w14:paraId="1F905578" w14:textId="3BD7D506" w:rsidR="00513421" w:rsidRDefault="00E20200" w:rsidP="00B671A8">
      <w:pPr>
        <w:spacing w:line="288" w:lineRule="auto"/>
        <w:ind w:firstLine="709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2020</w:t>
      </w:r>
      <w:r w:rsidRPr="0045428C">
        <w:rPr>
          <w:rFonts w:ascii="Cambria" w:hAnsi="Cambria" w:cs="Arial"/>
        </w:rPr>
        <w:t xml:space="preserve"> yılında İstanbul’da </w:t>
      </w:r>
      <w:r>
        <w:rPr>
          <w:rFonts w:ascii="Cambria" w:hAnsi="Cambria" w:cs="Arial"/>
        </w:rPr>
        <w:t xml:space="preserve">hem Turizm İşletmesi Belgeli hem de Belediye Belgeli tesislerde </w:t>
      </w:r>
      <w:r w:rsidRPr="0045428C">
        <w:rPr>
          <w:rFonts w:ascii="Cambria" w:hAnsi="Cambria" w:cs="Arial"/>
        </w:rPr>
        <w:t xml:space="preserve">en yüksek geceleme Fatih ilçesindeki konaklama tesislerinde gerçekleşmiştir. </w:t>
      </w:r>
    </w:p>
    <w:p w14:paraId="2A5E05C9" w14:textId="77777777" w:rsidR="002A196F" w:rsidRDefault="002A196F" w:rsidP="00B671A8">
      <w:pPr>
        <w:spacing w:line="288" w:lineRule="auto"/>
        <w:ind w:firstLine="709"/>
        <w:jc w:val="both"/>
        <w:rPr>
          <w:rFonts w:ascii="Cambria" w:hAnsi="Cambria" w:cs="Arial"/>
        </w:rPr>
      </w:pPr>
    </w:p>
    <w:p w14:paraId="7410A6DD" w14:textId="77777777" w:rsidR="002A196F" w:rsidRDefault="002A196F" w:rsidP="00B671A8">
      <w:pPr>
        <w:spacing w:line="288" w:lineRule="auto"/>
        <w:ind w:firstLine="709"/>
        <w:jc w:val="both"/>
        <w:rPr>
          <w:rFonts w:ascii="Cambria" w:hAnsi="Cambria" w:cs="Arial"/>
        </w:rPr>
      </w:pPr>
    </w:p>
    <w:p w14:paraId="3DDE6AFD" w14:textId="77777777" w:rsidR="002A196F" w:rsidRDefault="002A196F" w:rsidP="00B671A8">
      <w:pPr>
        <w:spacing w:line="288" w:lineRule="auto"/>
        <w:ind w:firstLine="709"/>
        <w:jc w:val="both"/>
        <w:rPr>
          <w:rFonts w:ascii="Cambria" w:hAnsi="Cambria" w:cs="Arial"/>
        </w:rPr>
      </w:pPr>
    </w:p>
    <w:p w14:paraId="18BB4BBF" w14:textId="77777777" w:rsidR="002A196F" w:rsidRPr="00B671A8" w:rsidRDefault="002A196F" w:rsidP="00B671A8">
      <w:pPr>
        <w:spacing w:line="288" w:lineRule="auto"/>
        <w:ind w:firstLine="709"/>
        <w:jc w:val="both"/>
        <w:rPr>
          <w:rFonts w:ascii="Cambria" w:hAnsi="Cambria" w:cs="Arial"/>
        </w:rPr>
      </w:pPr>
    </w:p>
    <w:p w14:paraId="7F2BB0CF" w14:textId="77777777" w:rsidR="00C84EC7" w:rsidRDefault="00C84EC7" w:rsidP="00D5038C">
      <w:pPr>
        <w:jc w:val="center"/>
        <w:rPr>
          <w:rFonts w:ascii="Cambria" w:hAnsi="Cambria" w:cs="Arial"/>
          <w:b/>
        </w:rPr>
      </w:pPr>
    </w:p>
    <w:p w14:paraId="4A2AFBB2" w14:textId="77777777" w:rsidR="002B616B" w:rsidRDefault="002B616B" w:rsidP="00D5038C">
      <w:pPr>
        <w:jc w:val="center"/>
        <w:rPr>
          <w:rFonts w:ascii="Cambria" w:hAnsi="Cambria" w:cs="Arial"/>
          <w:b/>
          <w:color w:val="FF0000"/>
        </w:rPr>
      </w:pPr>
      <w:r>
        <w:rPr>
          <w:rFonts w:ascii="Cambria" w:hAnsi="Cambria" w:cs="Arial"/>
          <w:b/>
        </w:rPr>
        <w:lastRenderedPageBreak/>
        <w:t xml:space="preserve">BELEDİYE BELGELİ </w:t>
      </w:r>
      <w:r w:rsidRPr="00594F58">
        <w:rPr>
          <w:rFonts w:ascii="Cambria" w:hAnsi="Cambria" w:cs="Arial"/>
          <w:b/>
        </w:rPr>
        <w:t xml:space="preserve">TESİSLERE GELİŞ SAYISI, GECELEME, ORTALAMA KALIŞ SÜRESİ VE DOLULUK ORANLARININ </w:t>
      </w:r>
      <w:r>
        <w:rPr>
          <w:rFonts w:ascii="Cambria" w:hAnsi="Cambria" w:cs="Arial"/>
          <w:b/>
        </w:rPr>
        <w:t>İLÇELERE</w:t>
      </w:r>
      <w:r w:rsidRPr="00594F58">
        <w:rPr>
          <w:rFonts w:ascii="Cambria" w:hAnsi="Cambria" w:cs="Arial"/>
          <w:b/>
        </w:rPr>
        <w:t xml:space="preserve"> GÖRE DAĞILIMI </w:t>
      </w:r>
      <w:r w:rsidR="00E20200">
        <w:rPr>
          <w:rFonts w:ascii="Cambria" w:hAnsi="Cambria" w:cs="Arial"/>
          <w:b/>
          <w:color w:val="FF0000"/>
        </w:rPr>
        <w:t>(2020</w:t>
      </w:r>
      <w:r w:rsidRPr="00B0740F">
        <w:rPr>
          <w:rFonts w:ascii="Cambria" w:hAnsi="Cambria" w:cs="Arial"/>
          <w:b/>
          <w:color w:val="FF0000"/>
        </w:rPr>
        <w:t>)</w:t>
      </w:r>
    </w:p>
    <w:p w14:paraId="6E06B74D" w14:textId="77777777" w:rsidR="00E20200" w:rsidRDefault="00E20200" w:rsidP="00D5038C">
      <w:pPr>
        <w:jc w:val="center"/>
        <w:rPr>
          <w:rFonts w:ascii="Cambria" w:hAnsi="Cambria" w:cs="Arial"/>
          <w:b/>
          <w:color w:val="FF0000"/>
        </w:rPr>
      </w:pPr>
    </w:p>
    <w:p w14:paraId="12B2E46F" w14:textId="77777777" w:rsidR="002B616B" w:rsidRDefault="004A0E16" w:rsidP="00B0740F">
      <w:pPr>
        <w:jc w:val="center"/>
        <w:rPr>
          <w:rFonts w:ascii="Cambria" w:hAnsi="Cambria" w:cs="Arial"/>
          <w:b/>
        </w:rPr>
      </w:pPr>
      <w:r w:rsidRPr="009260AC">
        <w:rPr>
          <w:noProof/>
        </w:rPr>
        <w:drawing>
          <wp:inline distT="0" distB="0" distL="0" distR="0" wp14:anchorId="31B87034" wp14:editId="0BB55914">
            <wp:extent cx="5667375" cy="7487285"/>
            <wp:effectExtent l="0" t="0" r="0" b="0"/>
            <wp:docPr id="22" name="Resim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48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C1A15" w14:textId="77777777" w:rsidR="005E1951" w:rsidRDefault="005E1951" w:rsidP="00B0740F">
      <w:pPr>
        <w:jc w:val="center"/>
        <w:rPr>
          <w:rFonts w:ascii="Cambria" w:hAnsi="Cambria" w:cs="Arial"/>
          <w:b/>
        </w:rPr>
      </w:pPr>
    </w:p>
    <w:p w14:paraId="00219D61" w14:textId="77777777" w:rsidR="005E1951" w:rsidRDefault="005E1951" w:rsidP="00B0740F">
      <w:pPr>
        <w:jc w:val="center"/>
        <w:rPr>
          <w:rFonts w:ascii="Cambria" w:hAnsi="Cambria" w:cs="Arial"/>
          <w:b/>
        </w:rPr>
      </w:pPr>
    </w:p>
    <w:p w14:paraId="249F4E8F" w14:textId="77777777" w:rsidR="005E1951" w:rsidRDefault="005E1951" w:rsidP="00B0740F">
      <w:pPr>
        <w:jc w:val="center"/>
        <w:rPr>
          <w:rFonts w:ascii="Cambria" w:hAnsi="Cambria" w:cs="Arial"/>
          <w:b/>
        </w:rPr>
      </w:pPr>
    </w:p>
    <w:p w14:paraId="0E957FE6" w14:textId="77777777" w:rsidR="005E1951" w:rsidRDefault="005E1951" w:rsidP="00B0740F">
      <w:pPr>
        <w:jc w:val="center"/>
        <w:rPr>
          <w:rFonts w:ascii="Cambria" w:hAnsi="Cambria" w:cs="Arial"/>
          <w:b/>
        </w:rPr>
      </w:pPr>
    </w:p>
    <w:p w14:paraId="0CEA6F46" w14:textId="77777777" w:rsidR="005E1951" w:rsidRDefault="005E1951" w:rsidP="00B0740F">
      <w:pPr>
        <w:jc w:val="center"/>
        <w:rPr>
          <w:rFonts w:ascii="Cambria" w:hAnsi="Cambria" w:cs="Arial"/>
          <w:b/>
        </w:rPr>
      </w:pPr>
    </w:p>
    <w:p w14:paraId="18BB8AA7" w14:textId="77777777" w:rsidR="005E1951" w:rsidRDefault="005E1951" w:rsidP="00B0740F">
      <w:pPr>
        <w:jc w:val="center"/>
        <w:rPr>
          <w:rFonts w:ascii="Cambria" w:hAnsi="Cambria" w:cs="Arial"/>
          <w:b/>
        </w:rPr>
      </w:pPr>
    </w:p>
    <w:p w14:paraId="6DC2E150" w14:textId="77777777" w:rsidR="005E1951" w:rsidRDefault="005E1951" w:rsidP="00B0740F">
      <w:pPr>
        <w:jc w:val="center"/>
        <w:rPr>
          <w:rFonts w:ascii="Cambria" w:hAnsi="Cambria" w:cs="Arial"/>
          <w:b/>
        </w:rPr>
      </w:pPr>
    </w:p>
    <w:p w14:paraId="684AA030" w14:textId="77777777" w:rsidR="005E1951" w:rsidRDefault="005E1951" w:rsidP="00B0740F">
      <w:pPr>
        <w:jc w:val="center"/>
        <w:rPr>
          <w:rFonts w:ascii="Cambria" w:hAnsi="Cambria" w:cs="Arial"/>
          <w:b/>
        </w:rPr>
      </w:pPr>
    </w:p>
    <w:sectPr w:rsidR="005E1951" w:rsidSect="00370AA6">
      <w:pgSz w:w="11906" w:h="16838"/>
      <w:pgMar w:top="902" w:right="991" w:bottom="90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8935" w14:textId="77777777" w:rsidR="00920221" w:rsidRDefault="00920221">
      <w:r>
        <w:separator/>
      </w:r>
    </w:p>
  </w:endnote>
  <w:endnote w:type="continuationSeparator" w:id="0">
    <w:p w14:paraId="7BD48574" w14:textId="77777777" w:rsidR="00920221" w:rsidRDefault="0092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0F90" w14:textId="77777777" w:rsidR="00BC7D27" w:rsidRDefault="00BC7D27" w:rsidP="00DA5035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71AB6E5" w14:textId="77777777" w:rsidR="00BC7D27" w:rsidRDefault="00BC7D27" w:rsidP="00552B24">
    <w:pPr>
      <w:pStyle w:val="Altbilgi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EC2A" w14:textId="77777777" w:rsidR="00BC7D27" w:rsidRPr="004B6D56" w:rsidRDefault="00BC7D27" w:rsidP="00E83018">
    <w:pPr>
      <w:pStyle w:val="Altbilgi1"/>
      <w:framePr w:wrap="around" w:vAnchor="text" w:hAnchor="page" w:x="10261" w:y="279"/>
      <w:rPr>
        <w:rStyle w:val="SayfaNumaras"/>
        <w:rFonts w:ascii="Arial" w:hAnsi="Arial" w:cs="Arial"/>
        <w:b/>
        <w:color w:val="31849B"/>
        <w:sz w:val="18"/>
        <w:szCs w:val="18"/>
      </w:rPr>
    </w:pPr>
    <w:r w:rsidRPr="004B6D56">
      <w:rPr>
        <w:rStyle w:val="SayfaNumaras"/>
        <w:rFonts w:ascii="Arial" w:hAnsi="Arial" w:cs="Arial"/>
        <w:b/>
        <w:color w:val="31849B"/>
        <w:sz w:val="18"/>
        <w:szCs w:val="18"/>
      </w:rPr>
      <w:fldChar w:fldCharType="begin"/>
    </w:r>
    <w:r w:rsidRPr="004B6D56">
      <w:rPr>
        <w:rStyle w:val="SayfaNumaras"/>
        <w:rFonts w:ascii="Arial" w:hAnsi="Arial" w:cs="Arial"/>
        <w:b/>
        <w:color w:val="31849B"/>
        <w:sz w:val="18"/>
        <w:szCs w:val="18"/>
      </w:rPr>
      <w:instrText xml:space="preserve">PAGE  </w:instrText>
    </w:r>
    <w:r w:rsidRPr="004B6D56">
      <w:rPr>
        <w:rStyle w:val="SayfaNumaras"/>
        <w:rFonts w:ascii="Arial" w:hAnsi="Arial" w:cs="Arial"/>
        <w:b/>
        <w:color w:val="31849B"/>
        <w:sz w:val="18"/>
        <w:szCs w:val="18"/>
      </w:rPr>
      <w:fldChar w:fldCharType="separate"/>
    </w:r>
    <w:r w:rsidR="005B789B">
      <w:rPr>
        <w:rStyle w:val="SayfaNumaras"/>
        <w:rFonts w:ascii="Arial" w:hAnsi="Arial" w:cs="Arial"/>
        <w:b/>
        <w:noProof/>
        <w:color w:val="31849B"/>
        <w:sz w:val="18"/>
        <w:szCs w:val="18"/>
      </w:rPr>
      <w:t>10</w:t>
    </w:r>
    <w:r w:rsidRPr="004B6D56">
      <w:rPr>
        <w:rStyle w:val="SayfaNumaras"/>
        <w:rFonts w:ascii="Arial" w:hAnsi="Arial" w:cs="Arial"/>
        <w:b/>
        <w:color w:val="31849B"/>
        <w:sz w:val="18"/>
        <w:szCs w:val="18"/>
      </w:rPr>
      <w:fldChar w:fldCharType="end"/>
    </w:r>
  </w:p>
  <w:p w14:paraId="4010DF4D" w14:textId="2DF866ED" w:rsidR="00BC7D27" w:rsidRPr="004A0E16" w:rsidRDefault="004A0E16" w:rsidP="00A01018">
    <w:pPr>
      <w:ind w:left="180"/>
      <w:rPr>
        <w:rFonts w:ascii="Arial" w:hAnsi="Arial" w:cs="Arial"/>
        <w:b/>
        <w:color w:val="31849B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A0E16">
      <w:rPr>
        <w:rFonts w:ascii="Arial" w:hAnsi="Arial" w:cs="Arial"/>
        <w:b/>
        <w:noProof/>
        <w:color w:val="31849B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D0A439" wp14:editId="2138F241">
              <wp:simplePos x="0" y="0"/>
              <wp:positionH relativeFrom="column">
                <wp:posOffset>114300</wp:posOffset>
              </wp:positionH>
              <wp:positionV relativeFrom="paragraph">
                <wp:posOffset>-36195</wp:posOffset>
              </wp:positionV>
              <wp:extent cx="5829300" cy="3175"/>
              <wp:effectExtent l="0" t="0" r="0" b="15875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29300" cy="3175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D855FB" id="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2.85pt" to="468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" strokecolor="#31849b" strokeweight="1.25pt">
              <o:lock v:ext="edit" shapetype="f"/>
            </v:line>
          </w:pict>
        </mc:Fallback>
      </mc:AlternateContent>
    </w:r>
    <w:r w:rsidR="00BC7D27" w:rsidRPr="004A0E16">
      <w:rPr>
        <w:rFonts w:ascii="Arial" w:hAnsi="Arial" w:cs="Arial"/>
        <w:b/>
        <w:color w:val="31849B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İSTANBUL İL KÜLTÜR VE TURİZM MÜDÜRLÜĞÜ</w:t>
    </w:r>
    <w:r w:rsidR="00BC7D27" w:rsidRPr="004A0E16">
      <w:rPr>
        <w:rFonts w:ascii="Arial" w:hAnsi="Arial" w:cs="Arial"/>
        <w:b/>
        <w:color w:val="31849B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                    TURİZM İSTATİSTİKLERİ RAPORU (</w:t>
    </w:r>
    <w:r w:rsidR="00221229">
      <w:rPr>
        <w:rFonts w:ascii="Arial" w:hAnsi="Arial" w:cs="Arial"/>
        <w:b/>
        <w:color w:val="31849B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HAZİRAN </w:t>
    </w:r>
    <w:r w:rsidR="00BC7D27" w:rsidRPr="004A0E16">
      <w:rPr>
        <w:rFonts w:ascii="Arial" w:hAnsi="Arial" w:cs="Arial"/>
        <w:b/>
        <w:color w:val="31849B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2F0E" w14:textId="77777777" w:rsidR="00920221" w:rsidRDefault="00920221">
      <w:r>
        <w:separator/>
      </w:r>
    </w:p>
  </w:footnote>
  <w:footnote w:type="continuationSeparator" w:id="0">
    <w:p w14:paraId="7BEF6218" w14:textId="77777777" w:rsidR="00920221" w:rsidRDefault="0092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1C31"/>
    <w:multiLevelType w:val="hybridMultilevel"/>
    <w:tmpl w:val="9FDC2D28"/>
    <w:lvl w:ilvl="0" w:tplc="9072C9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816DC"/>
    <w:multiLevelType w:val="hybridMultilevel"/>
    <w:tmpl w:val="421A5646"/>
    <w:lvl w:ilvl="0" w:tplc="D5FEF80A">
      <w:start w:val="2"/>
      <w:numFmt w:val="bullet"/>
      <w:lvlText w:val=""/>
      <w:lvlJc w:val="left"/>
      <w:pPr>
        <w:tabs>
          <w:tab w:val="num" w:pos="179"/>
        </w:tabs>
        <w:ind w:left="17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899"/>
        </w:tabs>
        <w:ind w:left="8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40"/>
  <w:drawingGridVerticalOrigin w:val="902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CB8"/>
    <w:rsid w:val="00000AFE"/>
    <w:rsid w:val="00001618"/>
    <w:rsid w:val="00001C3B"/>
    <w:rsid w:val="0000420B"/>
    <w:rsid w:val="00004C7E"/>
    <w:rsid w:val="00005545"/>
    <w:rsid w:val="00005F9D"/>
    <w:rsid w:val="000063D6"/>
    <w:rsid w:val="0000680A"/>
    <w:rsid w:val="0000761D"/>
    <w:rsid w:val="0000770D"/>
    <w:rsid w:val="00007A12"/>
    <w:rsid w:val="00010A1E"/>
    <w:rsid w:val="00010B48"/>
    <w:rsid w:val="0001114B"/>
    <w:rsid w:val="00011FEE"/>
    <w:rsid w:val="0001299A"/>
    <w:rsid w:val="00013377"/>
    <w:rsid w:val="00013844"/>
    <w:rsid w:val="00014CEA"/>
    <w:rsid w:val="0001748D"/>
    <w:rsid w:val="00021FDF"/>
    <w:rsid w:val="00022324"/>
    <w:rsid w:val="00024003"/>
    <w:rsid w:val="00024B87"/>
    <w:rsid w:val="00026557"/>
    <w:rsid w:val="00030E22"/>
    <w:rsid w:val="00031238"/>
    <w:rsid w:val="00031E3A"/>
    <w:rsid w:val="00031FF4"/>
    <w:rsid w:val="0003410B"/>
    <w:rsid w:val="00034224"/>
    <w:rsid w:val="000357DC"/>
    <w:rsid w:val="00035F69"/>
    <w:rsid w:val="000376AC"/>
    <w:rsid w:val="0004176B"/>
    <w:rsid w:val="00042128"/>
    <w:rsid w:val="00042370"/>
    <w:rsid w:val="00046529"/>
    <w:rsid w:val="00050617"/>
    <w:rsid w:val="00050BC7"/>
    <w:rsid w:val="00051E92"/>
    <w:rsid w:val="000522EC"/>
    <w:rsid w:val="0005250B"/>
    <w:rsid w:val="00052719"/>
    <w:rsid w:val="000532F1"/>
    <w:rsid w:val="00053CD9"/>
    <w:rsid w:val="0005627D"/>
    <w:rsid w:val="00056944"/>
    <w:rsid w:val="00056A60"/>
    <w:rsid w:val="00060BED"/>
    <w:rsid w:val="00060EBC"/>
    <w:rsid w:val="00061A7F"/>
    <w:rsid w:val="00061B98"/>
    <w:rsid w:val="000624E9"/>
    <w:rsid w:val="0006291E"/>
    <w:rsid w:val="00067B8D"/>
    <w:rsid w:val="00072174"/>
    <w:rsid w:val="000731B7"/>
    <w:rsid w:val="000733D5"/>
    <w:rsid w:val="00074870"/>
    <w:rsid w:val="00077EFE"/>
    <w:rsid w:val="000809A4"/>
    <w:rsid w:val="0008119B"/>
    <w:rsid w:val="000826B0"/>
    <w:rsid w:val="0008368A"/>
    <w:rsid w:val="0008554D"/>
    <w:rsid w:val="00085614"/>
    <w:rsid w:val="00086E27"/>
    <w:rsid w:val="00091E99"/>
    <w:rsid w:val="00092C73"/>
    <w:rsid w:val="0009388B"/>
    <w:rsid w:val="00094911"/>
    <w:rsid w:val="00094EE1"/>
    <w:rsid w:val="00096027"/>
    <w:rsid w:val="0009608F"/>
    <w:rsid w:val="000A04AE"/>
    <w:rsid w:val="000A0EBC"/>
    <w:rsid w:val="000A1020"/>
    <w:rsid w:val="000A4DE2"/>
    <w:rsid w:val="000A5A05"/>
    <w:rsid w:val="000A697A"/>
    <w:rsid w:val="000A7E75"/>
    <w:rsid w:val="000B0304"/>
    <w:rsid w:val="000B17AC"/>
    <w:rsid w:val="000B2A3D"/>
    <w:rsid w:val="000B3C13"/>
    <w:rsid w:val="000C1AE8"/>
    <w:rsid w:val="000C4EF6"/>
    <w:rsid w:val="000C51F3"/>
    <w:rsid w:val="000C5F04"/>
    <w:rsid w:val="000C657A"/>
    <w:rsid w:val="000C6F9C"/>
    <w:rsid w:val="000D009E"/>
    <w:rsid w:val="000D069C"/>
    <w:rsid w:val="000D3F8B"/>
    <w:rsid w:val="000D57DE"/>
    <w:rsid w:val="000D57E0"/>
    <w:rsid w:val="000D5BCF"/>
    <w:rsid w:val="000D6859"/>
    <w:rsid w:val="000D6CE9"/>
    <w:rsid w:val="000D7582"/>
    <w:rsid w:val="000E077E"/>
    <w:rsid w:val="000E0DE2"/>
    <w:rsid w:val="000E2A33"/>
    <w:rsid w:val="000E3AD9"/>
    <w:rsid w:val="000E492C"/>
    <w:rsid w:val="000E5DED"/>
    <w:rsid w:val="000F1234"/>
    <w:rsid w:val="000F1E39"/>
    <w:rsid w:val="000F45A9"/>
    <w:rsid w:val="000F7742"/>
    <w:rsid w:val="0010040D"/>
    <w:rsid w:val="00103DD6"/>
    <w:rsid w:val="00106247"/>
    <w:rsid w:val="00107935"/>
    <w:rsid w:val="00107F75"/>
    <w:rsid w:val="001128C3"/>
    <w:rsid w:val="0011363C"/>
    <w:rsid w:val="00115189"/>
    <w:rsid w:val="001159FB"/>
    <w:rsid w:val="001173AA"/>
    <w:rsid w:val="00125145"/>
    <w:rsid w:val="00125664"/>
    <w:rsid w:val="00127627"/>
    <w:rsid w:val="0013029C"/>
    <w:rsid w:val="00130E65"/>
    <w:rsid w:val="00131855"/>
    <w:rsid w:val="00131D2B"/>
    <w:rsid w:val="00132EE7"/>
    <w:rsid w:val="00140EA5"/>
    <w:rsid w:val="00142799"/>
    <w:rsid w:val="00144473"/>
    <w:rsid w:val="00146306"/>
    <w:rsid w:val="00146CF4"/>
    <w:rsid w:val="001505B8"/>
    <w:rsid w:val="00150FAB"/>
    <w:rsid w:val="0015100B"/>
    <w:rsid w:val="0015331E"/>
    <w:rsid w:val="00153640"/>
    <w:rsid w:val="001543D5"/>
    <w:rsid w:val="0015480C"/>
    <w:rsid w:val="00155B5D"/>
    <w:rsid w:val="001574E4"/>
    <w:rsid w:val="00157DFF"/>
    <w:rsid w:val="0016073C"/>
    <w:rsid w:val="00161188"/>
    <w:rsid w:val="001617FD"/>
    <w:rsid w:val="001636DC"/>
    <w:rsid w:val="001640C6"/>
    <w:rsid w:val="00164CB8"/>
    <w:rsid w:val="00165D95"/>
    <w:rsid w:val="001667F5"/>
    <w:rsid w:val="001679DE"/>
    <w:rsid w:val="00167E9C"/>
    <w:rsid w:val="00170C51"/>
    <w:rsid w:val="00171384"/>
    <w:rsid w:val="00172182"/>
    <w:rsid w:val="0017240E"/>
    <w:rsid w:val="00172F86"/>
    <w:rsid w:val="00173000"/>
    <w:rsid w:val="00173178"/>
    <w:rsid w:val="0017369D"/>
    <w:rsid w:val="001763E1"/>
    <w:rsid w:val="00180BD4"/>
    <w:rsid w:val="001813E7"/>
    <w:rsid w:val="001814F4"/>
    <w:rsid w:val="001842CC"/>
    <w:rsid w:val="00186E68"/>
    <w:rsid w:val="00187B38"/>
    <w:rsid w:val="00191184"/>
    <w:rsid w:val="001913BF"/>
    <w:rsid w:val="001914CD"/>
    <w:rsid w:val="0019295A"/>
    <w:rsid w:val="00193A7F"/>
    <w:rsid w:val="00193ACA"/>
    <w:rsid w:val="00197C4B"/>
    <w:rsid w:val="001A07EB"/>
    <w:rsid w:val="001A0FAC"/>
    <w:rsid w:val="001A13B1"/>
    <w:rsid w:val="001A2873"/>
    <w:rsid w:val="001A2940"/>
    <w:rsid w:val="001A3BEB"/>
    <w:rsid w:val="001A551E"/>
    <w:rsid w:val="001A5B9E"/>
    <w:rsid w:val="001A5E15"/>
    <w:rsid w:val="001B0F83"/>
    <w:rsid w:val="001B6DAE"/>
    <w:rsid w:val="001B7894"/>
    <w:rsid w:val="001B792A"/>
    <w:rsid w:val="001C136E"/>
    <w:rsid w:val="001C2350"/>
    <w:rsid w:val="001C2AAD"/>
    <w:rsid w:val="001C302B"/>
    <w:rsid w:val="001C34F2"/>
    <w:rsid w:val="001C6489"/>
    <w:rsid w:val="001C7D14"/>
    <w:rsid w:val="001D3D74"/>
    <w:rsid w:val="001D66CB"/>
    <w:rsid w:val="001D6745"/>
    <w:rsid w:val="001D7B56"/>
    <w:rsid w:val="001E042A"/>
    <w:rsid w:val="001E07AF"/>
    <w:rsid w:val="001E1859"/>
    <w:rsid w:val="001E396F"/>
    <w:rsid w:val="001E55E2"/>
    <w:rsid w:val="001E7AB5"/>
    <w:rsid w:val="001F042A"/>
    <w:rsid w:val="001F2136"/>
    <w:rsid w:val="001F21B6"/>
    <w:rsid w:val="001F279C"/>
    <w:rsid w:val="001F2BE5"/>
    <w:rsid w:val="001F312E"/>
    <w:rsid w:val="001F59F9"/>
    <w:rsid w:val="001F6947"/>
    <w:rsid w:val="002003FE"/>
    <w:rsid w:val="002004C3"/>
    <w:rsid w:val="002004FF"/>
    <w:rsid w:val="0020103C"/>
    <w:rsid w:val="00205B9F"/>
    <w:rsid w:val="0020698C"/>
    <w:rsid w:val="00210682"/>
    <w:rsid w:val="0021074A"/>
    <w:rsid w:val="00210792"/>
    <w:rsid w:val="00210F5B"/>
    <w:rsid w:val="002126D8"/>
    <w:rsid w:val="00212938"/>
    <w:rsid w:val="00212F54"/>
    <w:rsid w:val="00217982"/>
    <w:rsid w:val="00221229"/>
    <w:rsid w:val="00221E07"/>
    <w:rsid w:val="002225D3"/>
    <w:rsid w:val="0022379D"/>
    <w:rsid w:val="00223C34"/>
    <w:rsid w:val="002270AC"/>
    <w:rsid w:val="002275EF"/>
    <w:rsid w:val="002306B8"/>
    <w:rsid w:val="002314BE"/>
    <w:rsid w:val="00231EC8"/>
    <w:rsid w:val="0023205A"/>
    <w:rsid w:val="0023324D"/>
    <w:rsid w:val="0023356C"/>
    <w:rsid w:val="00235C57"/>
    <w:rsid w:val="0023738F"/>
    <w:rsid w:val="00240F12"/>
    <w:rsid w:val="00242B01"/>
    <w:rsid w:val="0024489F"/>
    <w:rsid w:val="00244CA5"/>
    <w:rsid w:val="00246377"/>
    <w:rsid w:val="002500A8"/>
    <w:rsid w:val="002514E7"/>
    <w:rsid w:val="002518AD"/>
    <w:rsid w:val="00252475"/>
    <w:rsid w:val="00252DED"/>
    <w:rsid w:val="00253BB4"/>
    <w:rsid w:val="002566F6"/>
    <w:rsid w:val="00260D91"/>
    <w:rsid w:val="00262199"/>
    <w:rsid w:val="0026358A"/>
    <w:rsid w:val="00264776"/>
    <w:rsid w:val="00265BD3"/>
    <w:rsid w:val="0026624C"/>
    <w:rsid w:val="0026718E"/>
    <w:rsid w:val="002678FE"/>
    <w:rsid w:val="0027387B"/>
    <w:rsid w:val="00273A54"/>
    <w:rsid w:val="002762FE"/>
    <w:rsid w:val="00276A44"/>
    <w:rsid w:val="00281BA0"/>
    <w:rsid w:val="00282186"/>
    <w:rsid w:val="002838F9"/>
    <w:rsid w:val="00283BCF"/>
    <w:rsid w:val="002844ED"/>
    <w:rsid w:val="00284E40"/>
    <w:rsid w:val="0028772E"/>
    <w:rsid w:val="00291C14"/>
    <w:rsid w:val="00293741"/>
    <w:rsid w:val="00295702"/>
    <w:rsid w:val="0029670F"/>
    <w:rsid w:val="0029711E"/>
    <w:rsid w:val="002A196F"/>
    <w:rsid w:val="002A2142"/>
    <w:rsid w:val="002A2A47"/>
    <w:rsid w:val="002A2F4A"/>
    <w:rsid w:val="002A5D2C"/>
    <w:rsid w:val="002A5D94"/>
    <w:rsid w:val="002A6646"/>
    <w:rsid w:val="002A6C88"/>
    <w:rsid w:val="002A7540"/>
    <w:rsid w:val="002B0F80"/>
    <w:rsid w:val="002B27BE"/>
    <w:rsid w:val="002B29E1"/>
    <w:rsid w:val="002B4C3B"/>
    <w:rsid w:val="002B53E0"/>
    <w:rsid w:val="002B616B"/>
    <w:rsid w:val="002C525C"/>
    <w:rsid w:val="002C616C"/>
    <w:rsid w:val="002C76AA"/>
    <w:rsid w:val="002D2953"/>
    <w:rsid w:val="002D3E27"/>
    <w:rsid w:val="002D49A3"/>
    <w:rsid w:val="002D4AA6"/>
    <w:rsid w:val="002D74C0"/>
    <w:rsid w:val="002E02A5"/>
    <w:rsid w:val="002E0719"/>
    <w:rsid w:val="002E1D95"/>
    <w:rsid w:val="002E42AB"/>
    <w:rsid w:val="002E5157"/>
    <w:rsid w:val="002E51A4"/>
    <w:rsid w:val="002E590D"/>
    <w:rsid w:val="002E69F5"/>
    <w:rsid w:val="002E6EF2"/>
    <w:rsid w:val="002E7E78"/>
    <w:rsid w:val="002F1654"/>
    <w:rsid w:val="002F4ABF"/>
    <w:rsid w:val="002F4DD3"/>
    <w:rsid w:val="002F6347"/>
    <w:rsid w:val="002F7DDF"/>
    <w:rsid w:val="00300E82"/>
    <w:rsid w:val="003036D9"/>
    <w:rsid w:val="00304095"/>
    <w:rsid w:val="003054BB"/>
    <w:rsid w:val="00306F50"/>
    <w:rsid w:val="00310064"/>
    <w:rsid w:val="00310BB3"/>
    <w:rsid w:val="00310ED4"/>
    <w:rsid w:val="003124C8"/>
    <w:rsid w:val="0031365B"/>
    <w:rsid w:val="00313812"/>
    <w:rsid w:val="00313B3C"/>
    <w:rsid w:val="00314603"/>
    <w:rsid w:val="00315767"/>
    <w:rsid w:val="003158EC"/>
    <w:rsid w:val="00316346"/>
    <w:rsid w:val="003168E2"/>
    <w:rsid w:val="00320289"/>
    <w:rsid w:val="003208EA"/>
    <w:rsid w:val="003214BE"/>
    <w:rsid w:val="0032167C"/>
    <w:rsid w:val="00321CCA"/>
    <w:rsid w:val="00321D46"/>
    <w:rsid w:val="00322310"/>
    <w:rsid w:val="0032296E"/>
    <w:rsid w:val="00322A19"/>
    <w:rsid w:val="00323F32"/>
    <w:rsid w:val="0032746D"/>
    <w:rsid w:val="00327B4A"/>
    <w:rsid w:val="003330BC"/>
    <w:rsid w:val="00333FF6"/>
    <w:rsid w:val="00335277"/>
    <w:rsid w:val="0033531F"/>
    <w:rsid w:val="003361EF"/>
    <w:rsid w:val="00337BE9"/>
    <w:rsid w:val="00337FBF"/>
    <w:rsid w:val="00340268"/>
    <w:rsid w:val="003433EC"/>
    <w:rsid w:val="00343434"/>
    <w:rsid w:val="003441D2"/>
    <w:rsid w:val="003451E3"/>
    <w:rsid w:val="00345DA9"/>
    <w:rsid w:val="0035069A"/>
    <w:rsid w:val="00351A81"/>
    <w:rsid w:val="00352940"/>
    <w:rsid w:val="00352E10"/>
    <w:rsid w:val="00352E94"/>
    <w:rsid w:val="00353388"/>
    <w:rsid w:val="00353861"/>
    <w:rsid w:val="003538EA"/>
    <w:rsid w:val="00354465"/>
    <w:rsid w:val="00354469"/>
    <w:rsid w:val="00354729"/>
    <w:rsid w:val="0035474D"/>
    <w:rsid w:val="003558AB"/>
    <w:rsid w:val="003560BE"/>
    <w:rsid w:val="00357940"/>
    <w:rsid w:val="0036184C"/>
    <w:rsid w:val="00362F2D"/>
    <w:rsid w:val="00363CE9"/>
    <w:rsid w:val="00364081"/>
    <w:rsid w:val="003646FD"/>
    <w:rsid w:val="003648AC"/>
    <w:rsid w:val="00364B45"/>
    <w:rsid w:val="003704F0"/>
    <w:rsid w:val="00370AA6"/>
    <w:rsid w:val="00370C8A"/>
    <w:rsid w:val="003714CF"/>
    <w:rsid w:val="0037258C"/>
    <w:rsid w:val="003726B8"/>
    <w:rsid w:val="00372A64"/>
    <w:rsid w:val="00374B54"/>
    <w:rsid w:val="00376A9C"/>
    <w:rsid w:val="00377447"/>
    <w:rsid w:val="00377FC7"/>
    <w:rsid w:val="00380AB1"/>
    <w:rsid w:val="00380FD8"/>
    <w:rsid w:val="00382380"/>
    <w:rsid w:val="00382405"/>
    <w:rsid w:val="00382B6B"/>
    <w:rsid w:val="003834B9"/>
    <w:rsid w:val="00384C9D"/>
    <w:rsid w:val="00385452"/>
    <w:rsid w:val="00390773"/>
    <w:rsid w:val="00391AA2"/>
    <w:rsid w:val="00392105"/>
    <w:rsid w:val="00392DA8"/>
    <w:rsid w:val="00394920"/>
    <w:rsid w:val="00395356"/>
    <w:rsid w:val="00395825"/>
    <w:rsid w:val="00395FE2"/>
    <w:rsid w:val="003A015E"/>
    <w:rsid w:val="003A21AB"/>
    <w:rsid w:val="003A274D"/>
    <w:rsid w:val="003A4F5B"/>
    <w:rsid w:val="003A7B62"/>
    <w:rsid w:val="003A7D20"/>
    <w:rsid w:val="003B1745"/>
    <w:rsid w:val="003B2563"/>
    <w:rsid w:val="003B3BA7"/>
    <w:rsid w:val="003B3DB8"/>
    <w:rsid w:val="003B6B54"/>
    <w:rsid w:val="003C023A"/>
    <w:rsid w:val="003C0C04"/>
    <w:rsid w:val="003C2219"/>
    <w:rsid w:val="003C2515"/>
    <w:rsid w:val="003C26D7"/>
    <w:rsid w:val="003C3312"/>
    <w:rsid w:val="003C3E20"/>
    <w:rsid w:val="003C57C5"/>
    <w:rsid w:val="003C7006"/>
    <w:rsid w:val="003D1005"/>
    <w:rsid w:val="003D1CBD"/>
    <w:rsid w:val="003D2120"/>
    <w:rsid w:val="003D37E1"/>
    <w:rsid w:val="003D42BF"/>
    <w:rsid w:val="003D4530"/>
    <w:rsid w:val="003D4673"/>
    <w:rsid w:val="003D6FAD"/>
    <w:rsid w:val="003D72C9"/>
    <w:rsid w:val="003E17E6"/>
    <w:rsid w:val="003E1D24"/>
    <w:rsid w:val="003E3EFE"/>
    <w:rsid w:val="003E4A24"/>
    <w:rsid w:val="003E659B"/>
    <w:rsid w:val="003E6E4D"/>
    <w:rsid w:val="003F0B64"/>
    <w:rsid w:val="003F159F"/>
    <w:rsid w:val="003F16A4"/>
    <w:rsid w:val="003F3787"/>
    <w:rsid w:val="003F3F5C"/>
    <w:rsid w:val="003F7391"/>
    <w:rsid w:val="00400406"/>
    <w:rsid w:val="00401525"/>
    <w:rsid w:val="004015DF"/>
    <w:rsid w:val="00402EB6"/>
    <w:rsid w:val="0040518C"/>
    <w:rsid w:val="00405970"/>
    <w:rsid w:val="0040615D"/>
    <w:rsid w:val="00406D07"/>
    <w:rsid w:val="00407FDB"/>
    <w:rsid w:val="00413FEC"/>
    <w:rsid w:val="004144DE"/>
    <w:rsid w:val="00417D21"/>
    <w:rsid w:val="00420F6A"/>
    <w:rsid w:val="00420FD8"/>
    <w:rsid w:val="00421C6C"/>
    <w:rsid w:val="00424426"/>
    <w:rsid w:val="004253A7"/>
    <w:rsid w:val="004267E2"/>
    <w:rsid w:val="00434A8B"/>
    <w:rsid w:val="00440BC2"/>
    <w:rsid w:val="00441A42"/>
    <w:rsid w:val="00442B47"/>
    <w:rsid w:val="0044310C"/>
    <w:rsid w:val="00444E49"/>
    <w:rsid w:val="00444E97"/>
    <w:rsid w:val="0044557C"/>
    <w:rsid w:val="00446C53"/>
    <w:rsid w:val="00452920"/>
    <w:rsid w:val="00452DC5"/>
    <w:rsid w:val="0045428C"/>
    <w:rsid w:val="00455F4A"/>
    <w:rsid w:val="00456A3E"/>
    <w:rsid w:val="00456E92"/>
    <w:rsid w:val="00457309"/>
    <w:rsid w:val="00460204"/>
    <w:rsid w:val="0046137E"/>
    <w:rsid w:val="004622B3"/>
    <w:rsid w:val="004650F7"/>
    <w:rsid w:val="00466009"/>
    <w:rsid w:val="0046753F"/>
    <w:rsid w:val="004677D0"/>
    <w:rsid w:val="0047054F"/>
    <w:rsid w:val="004706F0"/>
    <w:rsid w:val="00471362"/>
    <w:rsid w:val="0047231D"/>
    <w:rsid w:val="0047316E"/>
    <w:rsid w:val="00474355"/>
    <w:rsid w:val="0047458B"/>
    <w:rsid w:val="00474EB6"/>
    <w:rsid w:val="00476A36"/>
    <w:rsid w:val="004804AB"/>
    <w:rsid w:val="0048256C"/>
    <w:rsid w:val="004825A6"/>
    <w:rsid w:val="0048364A"/>
    <w:rsid w:val="00484099"/>
    <w:rsid w:val="004852E7"/>
    <w:rsid w:val="00486154"/>
    <w:rsid w:val="004871B7"/>
    <w:rsid w:val="00491692"/>
    <w:rsid w:val="00491A37"/>
    <w:rsid w:val="00493DFE"/>
    <w:rsid w:val="0049747D"/>
    <w:rsid w:val="00497637"/>
    <w:rsid w:val="004A0E16"/>
    <w:rsid w:val="004A1775"/>
    <w:rsid w:val="004A1D3A"/>
    <w:rsid w:val="004A2645"/>
    <w:rsid w:val="004A4642"/>
    <w:rsid w:val="004A4B9D"/>
    <w:rsid w:val="004A7D3C"/>
    <w:rsid w:val="004B049C"/>
    <w:rsid w:val="004B14DD"/>
    <w:rsid w:val="004B28AF"/>
    <w:rsid w:val="004B483A"/>
    <w:rsid w:val="004B4921"/>
    <w:rsid w:val="004B4FC5"/>
    <w:rsid w:val="004B6D56"/>
    <w:rsid w:val="004C0CB5"/>
    <w:rsid w:val="004C1B52"/>
    <w:rsid w:val="004C2ACD"/>
    <w:rsid w:val="004C3A27"/>
    <w:rsid w:val="004C3BBE"/>
    <w:rsid w:val="004C69D3"/>
    <w:rsid w:val="004D0A50"/>
    <w:rsid w:val="004D2607"/>
    <w:rsid w:val="004D2853"/>
    <w:rsid w:val="004D2870"/>
    <w:rsid w:val="004D293B"/>
    <w:rsid w:val="004D3530"/>
    <w:rsid w:val="004D3578"/>
    <w:rsid w:val="004D3957"/>
    <w:rsid w:val="004D69ED"/>
    <w:rsid w:val="004D6BC3"/>
    <w:rsid w:val="004D73DE"/>
    <w:rsid w:val="004E215A"/>
    <w:rsid w:val="004E392E"/>
    <w:rsid w:val="004E3952"/>
    <w:rsid w:val="004E3D55"/>
    <w:rsid w:val="004E480B"/>
    <w:rsid w:val="004E585C"/>
    <w:rsid w:val="004E682E"/>
    <w:rsid w:val="004E75B6"/>
    <w:rsid w:val="004F1F2E"/>
    <w:rsid w:val="004F24B5"/>
    <w:rsid w:val="004F47DB"/>
    <w:rsid w:val="004F4AC7"/>
    <w:rsid w:val="004F5B27"/>
    <w:rsid w:val="004F70AD"/>
    <w:rsid w:val="00500036"/>
    <w:rsid w:val="00500171"/>
    <w:rsid w:val="005006C1"/>
    <w:rsid w:val="00503EC1"/>
    <w:rsid w:val="0050484D"/>
    <w:rsid w:val="005073B3"/>
    <w:rsid w:val="00510C53"/>
    <w:rsid w:val="00513421"/>
    <w:rsid w:val="00513753"/>
    <w:rsid w:val="005141A3"/>
    <w:rsid w:val="00516281"/>
    <w:rsid w:val="005208A3"/>
    <w:rsid w:val="00524503"/>
    <w:rsid w:val="00524717"/>
    <w:rsid w:val="00525FF6"/>
    <w:rsid w:val="0052659F"/>
    <w:rsid w:val="005268CF"/>
    <w:rsid w:val="00530095"/>
    <w:rsid w:val="0053220B"/>
    <w:rsid w:val="00536864"/>
    <w:rsid w:val="0054015F"/>
    <w:rsid w:val="00544617"/>
    <w:rsid w:val="00544DCA"/>
    <w:rsid w:val="0055078D"/>
    <w:rsid w:val="00551957"/>
    <w:rsid w:val="00551C73"/>
    <w:rsid w:val="00552B24"/>
    <w:rsid w:val="00553D2E"/>
    <w:rsid w:val="0055505A"/>
    <w:rsid w:val="005553F0"/>
    <w:rsid w:val="00555561"/>
    <w:rsid w:val="00555812"/>
    <w:rsid w:val="00556AB3"/>
    <w:rsid w:val="0055753B"/>
    <w:rsid w:val="00557B12"/>
    <w:rsid w:val="00557EBB"/>
    <w:rsid w:val="00561B94"/>
    <w:rsid w:val="00561E54"/>
    <w:rsid w:val="005624BA"/>
    <w:rsid w:val="00562836"/>
    <w:rsid w:val="00562A04"/>
    <w:rsid w:val="00563423"/>
    <w:rsid w:val="0056577D"/>
    <w:rsid w:val="0056687B"/>
    <w:rsid w:val="0056709D"/>
    <w:rsid w:val="005670C5"/>
    <w:rsid w:val="00567475"/>
    <w:rsid w:val="00567873"/>
    <w:rsid w:val="00567FC7"/>
    <w:rsid w:val="0057097B"/>
    <w:rsid w:val="00572E6C"/>
    <w:rsid w:val="00573769"/>
    <w:rsid w:val="005765BE"/>
    <w:rsid w:val="00576E15"/>
    <w:rsid w:val="00577411"/>
    <w:rsid w:val="005776F4"/>
    <w:rsid w:val="0057782A"/>
    <w:rsid w:val="005816E7"/>
    <w:rsid w:val="0058170B"/>
    <w:rsid w:val="005818BC"/>
    <w:rsid w:val="00582F1C"/>
    <w:rsid w:val="00583C69"/>
    <w:rsid w:val="00584967"/>
    <w:rsid w:val="00584B35"/>
    <w:rsid w:val="00587A4A"/>
    <w:rsid w:val="00590956"/>
    <w:rsid w:val="0059109F"/>
    <w:rsid w:val="00593B50"/>
    <w:rsid w:val="00594E3B"/>
    <w:rsid w:val="00594F58"/>
    <w:rsid w:val="00595691"/>
    <w:rsid w:val="005965F7"/>
    <w:rsid w:val="00597843"/>
    <w:rsid w:val="005A0562"/>
    <w:rsid w:val="005A0776"/>
    <w:rsid w:val="005A0DB9"/>
    <w:rsid w:val="005A1134"/>
    <w:rsid w:val="005A1580"/>
    <w:rsid w:val="005A2ABA"/>
    <w:rsid w:val="005A2AF5"/>
    <w:rsid w:val="005A3C83"/>
    <w:rsid w:val="005A7E11"/>
    <w:rsid w:val="005B15C9"/>
    <w:rsid w:val="005B1D69"/>
    <w:rsid w:val="005B302D"/>
    <w:rsid w:val="005B44B0"/>
    <w:rsid w:val="005B4C98"/>
    <w:rsid w:val="005B789B"/>
    <w:rsid w:val="005C0300"/>
    <w:rsid w:val="005C100C"/>
    <w:rsid w:val="005C1902"/>
    <w:rsid w:val="005C55E5"/>
    <w:rsid w:val="005C6FAB"/>
    <w:rsid w:val="005C7CF2"/>
    <w:rsid w:val="005D084C"/>
    <w:rsid w:val="005D114F"/>
    <w:rsid w:val="005D1E17"/>
    <w:rsid w:val="005D2A34"/>
    <w:rsid w:val="005D37AB"/>
    <w:rsid w:val="005D5A66"/>
    <w:rsid w:val="005D6645"/>
    <w:rsid w:val="005D729D"/>
    <w:rsid w:val="005E1951"/>
    <w:rsid w:val="005E4C2F"/>
    <w:rsid w:val="005E6EC2"/>
    <w:rsid w:val="005F2AFE"/>
    <w:rsid w:val="005F3C94"/>
    <w:rsid w:val="005F3F4E"/>
    <w:rsid w:val="005F433B"/>
    <w:rsid w:val="005F481E"/>
    <w:rsid w:val="005F7E47"/>
    <w:rsid w:val="00601BF5"/>
    <w:rsid w:val="006024DF"/>
    <w:rsid w:val="006025F5"/>
    <w:rsid w:val="00603C49"/>
    <w:rsid w:val="006041C5"/>
    <w:rsid w:val="0060611C"/>
    <w:rsid w:val="00607DF7"/>
    <w:rsid w:val="006120FD"/>
    <w:rsid w:val="0061256E"/>
    <w:rsid w:val="006126EF"/>
    <w:rsid w:val="00612C5B"/>
    <w:rsid w:val="00612FD1"/>
    <w:rsid w:val="00617F9B"/>
    <w:rsid w:val="00620A8A"/>
    <w:rsid w:val="00621020"/>
    <w:rsid w:val="006224A2"/>
    <w:rsid w:val="006239F4"/>
    <w:rsid w:val="00624283"/>
    <w:rsid w:val="006273FA"/>
    <w:rsid w:val="00627BDC"/>
    <w:rsid w:val="006304C4"/>
    <w:rsid w:val="0063443B"/>
    <w:rsid w:val="00634B5A"/>
    <w:rsid w:val="00635300"/>
    <w:rsid w:val="00636DBF"/>
    <w:rsid w:val="006422E1"/>
    <w:rsid w:val="00643E24"/>
    <w:rsid w:val="00645A89"/>
    <w:rsid w:val="006505E7"/>
    <w:rsid w:val="00650C00"/>
    <w:rsid w:val="00651109"/>
    <w:rsid w:val="006525F3"/>
    <w:rsid w:val="00652EC0"/>
    <w:rsid w:val="0065395C"/>
    <w:rsid w:val="00655F79"/>
    <w:rsid w:val="006563DC"/>
    <w:rsid w:val="00656B76"/>
    <w:rsid w:val="00656BA4"/>
    <w:rsid w:val="00660C26"/>
    <w:rsid w:val="0066301C"/>
    <w:rsid w:val="00664097"/>
    <w:rsid w:val="00665BF8"/>
    <w:rsid w:val="00666260"/>
    <w:rsid w:val="0066777E"/>
    <w:rsid w:val="00672C2C"/>
    <w:rsid w:val="006755AF"/>
    <w:rsid w:val="00675B3D"/>
    <w:rsid w:val="00677AC9"/>
    <w:rsid w:val="00681204"/>
    <w:rsid w:val="00681966"/>
    <w:rsid w:val="00683367"/>
    <w:rsid w:val="00686930"/>
    <w:rsid w:val="00687922"/>
    <w:rsid w:val="0069142B"/>
    <w:rsid w:val="00692157"/>
    <w:rsid w:val="00692D3F"/>
    <w:rsid w:val="006933B6"/>
    <w:rsid w:val="00694037"/>
    <w:rsid w:val="00694BAC"/>
    <w:rsid w:val="006A01B1"/>
    <w:rsid w:val="006A0E4D"/>
    <w:rsid w:val="006A1448"/>
    <w:rsid w:val="006A1EBA"/>
    <w:rsid w:val="006A295D"/>
    <w:rsid w:val="006A3DD4"/>
    <w:rsid w:val="006A517C"/>
    <w:rsid w:val="006A5901"/>
    <w:rsid w:val="006A691A"/>
    <w:rsid w:val="006B18EB"/>
    <w:rsid w:val="006B470B"/>
    <w:rsid w:val="006C2777"/>
    <w:rsid w:val="006C280E"/>
    <w:rsid w:val="006C3F6E"/>
    <w:rsid w:val="006C659D"/>
    <w:rsid w:val="006C7CD5"/>
    <w:rsid w:val="006C7FDB"/>
    <w:rsid w:val="006D419B"/>
    <w:rsid w:val="006D6C2E"/>
    <w:rsid w:val="006D76DD"/>
    <w:rsid w:val="006E1BBA"/>
    <w:rsid w:val="006E24D8"/>
    <w:rsid w:val="006E69A0"/>
    <w:rsid w:val="006F16A0"/>
    <w:rsid w:val="006F3244"/>
    <w:rsid w:val="006F3628"/>
    <w:rsid w:val="006F397E"/>
    <w:rsid w:val="006F4DEA"/>
    <w:rsid w:val="006F5BD1"/>
    <w:rsid w:val="006F6441"/>
    <w:rsid w:val="00701E84"/>
    <w:rsid w:val="00702817"/>
    <w:rsid w:val="0070287A"/>
    <w:rsid w:val="0070427B"/>
    <w:rsid w:val="00706709"/>
    <w:rsid w:val="00707D41"/>
    <w:rsid w:val="007103CE"/>
    <w:rsid w:val="00712F7A"/>
    <w:rsid w:val="00713496"/>
    <w:rsid w:val="00715784"/>
    <w:rsid w:val="00716134"/>
    <w:rsid w:val="007161EB"/>
    <w:rsid w:val="00716408"/>
    <w:rsid w:val="00716F0E"/>
    <w:rsid w:val="007171D3"/>
    <w:rsid w:val="00717AFD"/>
    <w:rsid w:val="00717E16"/>
    <w:rsid w:val="0072013E"/>
    <w:rsid w:val="00720519"/>
    <w:rsid w:val="00720B3D"/>
    <w:rsid w:val="0072210F"/>
    <w:rsid w:val="0072416B"/>
    <w:rsid w:val="0072752E"/>
    <w:rsid w:val="00727FDE"/>
    <w:rsid w:val="00731362"/>
    <w:rsid w:val="00731644"/>
    <w:rsid w:val="00732CDC"/>
    <w:rsid w:val="00732E52"/>
    <w:rsid w:val="00733A7D"/>
    <w:rsid w:val="00735A31"/>
    <w:rsid w:val="00735C45"/>
    <w:rsid w:val="007363E7"/>
    <w:rsid w:val="00741C9B"/>
    <w:rsid w:val="00742405"/>
    <w:rsid w:val="00742C40"/>
    <w:rsid w:val="00743BFD"/>
    <w:rsid w:val="007474B8"/>
    <w:rsid w:val="007502CB"/>
    <w:rsid w:val="00750E28"/>
    <w:rsid w:val="007512DD"/>
    <w:rsid w:val="00751B69"/>
    <w:rsid w:val="00754CB0"/>
    <w:rsid w:val="0075544C"/>
    <w:rsid w:val="00756024"/>
    <w:rsid w:val="0076125D"/>
    <w:rsid w:val="00761F4D"/>
    <w:rsid w:val="00762462"/>
    <w:rsid w:val="00763079"/>
    <w:rsid w:val="007630B3"/>
    <w:rsid w:val="007630B9"/>
    <w:rsid w:val="007632EF"/>
    <w:rsid w:val="007646A8"/>
    <w:rsid w:val="00764D91"/>
    <w:rsid w:val="00767BE1"/>
    <w:rsid w:val="007706F4"/>
    <w:rsid w:val="00772D9E"/>
    <w:rsid w:val="0077497E"/>
    <w:rsid w:val="00775F55"/>
    <w:rsid w:val="0078148B"/>
    <w:rsid w:val="007814BD"/>
    <w:rsid w:val="007841D1"/>
    <w:rsid w:val="0078445C"/>
    <w:rsid w:val="00785306"/>
    <w:rsid w:val="007858E3"/>
    <w:rsid w:val="00785AA0"/>
    <w:rsid w:val="007862BF"/>
    <w:rsid w:val="007864EF"/>
    <w:rsid w:val="00786627"/>
    <w:rsid w:val="00787BD2"/>
    <w:rsid w:val="00790CC7"/>
    <w:rsid w:val="007923E0"/>
    <w:rsid w:val="00792F95"/>
    <w:rsid w:val="00793B22"/>
    <w:rsid w:val="00793B40"/>
    <w:rsid w:val="007942C1"/>
    <w:rsid w:val="00794B28"/>
    <w:rsid w:val="00797360"/>
    <w:rsid w:val="007A041F"/>
    <w:rsid w:val="007A0ED9"/>
    <w:rsid w:val="007A2CC3"/>
    <w:rsid w:val="007A34F1"/>
    <w:rsid w:val="007A5373"/>
    <w:rsid w:val="007A5E68"/>
    <w:rsid w:val="007B1DC1"/>
    <w:rsid w:val="007B2869"/>
    <w:rsid w:val="007B49C2"/>
    <w:rsid w:val="007B6E3E"/>
    <w:rsid w:val="007B7EB7"/>
    <w:rsid w:val="007C0A0A"/>
    <w:rsid w:val="007C3224"/>
    <w:rsid w:val="007C57E4"/>
    <w:rsid w:val="007C7DFF"/>
    <w:rsid w:val="007D01F3"/>
    <w:rsid w:val="007D03DA"/>
    <w:rsid w:val="007D1DF1"/>
    <w:rsid w:val="007D25AD"/>
    <w:rsid w:val="007D4A46"/>
    <w:rsid w:val="007D504C"/>
    <w:rsid w:val="007D52B4"/>
    <w:rsid w:val="007D61C5"/>
    <w:rsid w:val="007D72D3"/>
    <w:rsid w:val="007E192E"/>
    <w:rsid w:val="007E1C9C"/>
    <w:rsid w:val="007E359B"/>
    <w:rsid w:val="007E3C46"/>
    <w:rsid w:val="007E52C8"/>
    <w:rsid w:val="007E6420"/>
    <w:rsid w:val="007E7409"/>
    <w:rsid w:val="007F0EA3"/>
    <w:rsid w:val="007F1572"/>
    <w:rsid w:val="007F1BBB"/>
    <w:rsid w:val="007F2928"/>
    <w:rsid w:val="007F2E3B"/>
    <w:rsid w:val="007F590E"/>
    <w:rsid w:val="007F663C"/>
    <w:rsid w:val="007F68AD"/>
    <w:rsid w:val="007F7BF0"/>
    <w:rsid w:val="008001AC"/>
    <w:rsid w:val="00800224"/>
    <w:rsid w:val="008008E6"/>
    <w:rsid w:val="00800CCA"/>
    <w:rsid w:val="00802FCF"/>
    <w:rsid w:val="00803D32"/>
    <w:rsid w:val="008044C7"/>
    <w:rsid w:val="00806F67"/>
    <w:rsid w:val="008106C1"/>
    <w:rsid w:val="00810E7C"/>
    <w:rsid w:val="00811C37"/>
    <w:rsid w:val="00813314"/>
    <w:rsid w:val="00813A05"/>
    <w:rsid w:val="00813BB5"/>
    <w:rsid w:val="00813C5B"/>
    <w:rsid w:val="00813D6F"/>
    <w:rsid w:val="008159FB"/>
    <w:rsid w:val="00815AD5"/>
    <w:rsid w:val="00820125"/>
    <w:rsid w:val="008213E5"/>
    <w:rsid w:val="00821750"/>
    <w:rsid w:val="00822C3E"/>
    <w:rsid w:val="00824759"/>
    <w:rsid w:val="00824EEC"/>
    <w:rsid w:val="00831E60"/>
    <w:rsid w:val="00832B7C"/>
    <w:rsid w:val="0083456E"/>
    <w:rsid w:val="0083521E"/>
    <w:rsid w:val="00836BF8"/>
    <w:rsid w:val="00841693"/>
    <w:rsid w:val="00841C73"/>
    <w:rsid w:val="00841E5A"/>
    <w:rsid w:val="00842127"/>
    <w:rsid w:val="00843115"/>
    <w:rsid w:val="00851794"/>
    <w:rsid w:val="0085672D"/>
    <w:rsid w:val="00860AA6"/>
    <w:rsid w:val="00861434"/>
    <w:rsid w:val="0086179B"/>
    <w:rsid w:val="00862A78"/>
    <w:rsid w:val="008651D8"/>
    <w:rsid w:val="00865F09"/>
    <w:rsid w:val="008662A1"/>
    <w:rsid w:val="00870C94"/>
    <w:rsid w:val="00870F6C"/>
    <w:rsid w:val="00871D44"/>
    <w:rsid w:val="0087405A"/>
    <w:rsid w:val="00874814"/>
    <w:rsid w:val="0087514C"/>
    <w:rsid w:val="0087581C"/>
    <w:rsid w:val="00876915"/>
    <w:rsid w:val="00876A69"/>
    <w:rsid w:val="008819DD"/>
    <w:rsid w:val="00885281"/>
    <w:rsid w:val="00887332"/>
    <w:rsid w:val="00890892"/>
    <w:rsid w:val="008910BB"/>
    <w:rsid w:val="00892E52"/>
    <w:rsid w:val="00893567"/>
    <w:rsid w:val="00894253"/>
    <w:rsid w:val="00895469"/>
    <w:rsid w:val="00895AA3"/>
    <w:rsid w:val="008963E4"/>
    <w:rsid w:val="00897529"/>
    <w:rsid w:val="00897C61"/>
    <w:rsid w:val="008A091F"/>
    <w:rsid w:val="008A126C"/>
    <w:rsid w:val="008A4200"/>
    <w:rsid w:val="008A5195"/>
    <w:rsid w:val="008B064A"/>
    <w:rsid w:val="008B15AC"/>
    <w:rsid w:val="008B2278"/>
    <w:rsid w:val="008B40A8"/>
    <w:rsid w:val="008B4854"/>
    <w:rsid w:val="008B6C77"/>
    <w:rsid w:val="008B725D"/>
    <w:rsid w:val="008C0A93"/>
    <w:rsid w:val="008C1D58"/>
    <w:rsid w:val="008C235E"/>
    <w:rsid w:val="008C3D8F"/>
    <w:rsid w:val="008C45AD"/>
    <w:rsid w:val="008C5190"/>
    <w:rsid w:val="008C5C31"/>
    <w:rsid w:val="008C717A"/>
    <w:rsid w:val="008C7E29"/>
    <w:rsid w:val="008D0CA3"/>
    <w:rsid w:val="008D1FC6"/>
    <w:rsid w:val="008D2094"/>
    <w:rsid w:val="008D4132"/>
    <w:rsid w:val="008D71B7"/>
    <w:rsid w:val="008E0143"/>
    <w:rsid w:val="008E19D9"/>
    <w:rsid w:val="008E4A5C"/>
    <w:rsid w:val="008E7425"/>
    <w:rsid w:val="008F340B"/>
    <w:rsid w:val="008F5950"/>
    <w:rsid w:val="00902803"/>
    <w:rsid w:val="009034BB"/>
    <w:rsid w:val="00906AAE"/>
    <w:rsid w:val="00907A72"/>
    <w:rsid w:val="00910B2B"/>
    <w:rsid w:val="00911A56"/>
    <w:rsid w:val="00912109"/>
    <w:rsid w:val="009128AD"/>
    <w:rsid w:val="009140E9"/>
    <w:rsid w:val="00914A87"/>
    <w:rsid w:val="0091535C"/>
    <w:rsid w:val="00917896"/>
    <w:rsid w:val="00920221"/>
    <w:rsid w:val="0092124A"/>
    <w:rsid w:val="00921FEC"/>
    <w:rsid w:val="009232AA"/>
    <w:rsid w:val="009232AD"/>
    <w:rsid w:val="009238CF"/>
    <w:rsid w:val="00925994"/>
    <w:rsid w:val="00926001"/>
    <w:rsid w:val="009269A7"/>
    <w:rsid w:val="009321F6"/>
    <w:rsid w:val="009348B5"/>
    <w:rsid w:val="0093541D"/>
    <w:rsid w:val="0093749F"/>
    <w:rsid w:val="00944B0F"/>
    <w:rsid w:val="00944DBD"/>
    <w:rsid w:val="00945C87"/>
    <w:rsid w:val="009465F8"/>
    <w:rsid w:val="00946601"/>
    <w:rsid w:val="00946BA3"/>
    <w:rsid w:val="009506E3"/>
    <w:rsid w:val="00950BCE"/>
    <w:rsid w:val="00950E36"/>
    <w:rsid w:val="00951026"/>
    <w:rsid w:val="00951B1D"/>
    <w:rsid w:val="009522A9"/>
    <w:rsid w:val="0095331A"/>
    <w:rsid w:val="009537E1"/>
    <w:rsid w:val="00956F53"/>
    <w:rsid w:val="0095724D"/>
    <w:rsid w:val="009606CD"/>
    <w:rsid w:val="00962E1D"/>
    <w:rsid w:val="00965255"/>
    <w:rsid w:val="00965783"/>
    <w:rsid w:val="009724EA"/>
    <w:rsid w:val="00972DB3"/>
    <w:rsid w:val="00973CA0"/>
    <w:rsid w:val="00975C34"/>
    <w:rsid w:val="00976762"/>
    <w:rsid w:val="00976D0B"/>
    <w:rsid w:val="009814F1"/>
    <w:rsid w:val="00983D90"/>
    <w:rsid w:val="009927A7"/>
    <w:rsid w:val="00993D35"/>
    <w:rsid w:val="009942CD"/>
    <w:rsid w:val="00994CA1"/>
    <w:rsid w:val="00994F74"/>
    <w:rsid w:val="00995DD2"/>
    <w:rsid w:val="00996D2F"/>
    <w:rsid w:val="009976B7"/>
    <w:rsid w:val="009A025F"/>
    <w:rsid w:val="009A0F4B"/>
    <w:rsid w:val="009A1729"/>
    <w:rsid w:val="009A20D4"/>
    <w:rsid w:val="009A249C"/>
    <w:rsid w:val="009A39C3"/>
    <w:rsid w:val="009A402A"/>
    <w:rsid w:val="009A5D6F"/>
    <w:rsid w:val="009A7C87"/>
    <w:rsid w:val="009B0BA8"/>
    <w:rsid w:val="009B1316"/>
    <w:rsid w:val="009B2AB8"/>
    <w:rsid w:val="009B31DD"/>
    <w:rsid w:val="009B45EE"/>
    <w:rsid w:val="009B4851"/>
    <w:rsid w:val="009B76D9"/>
    <w:rsid w:val="009B7B89"/>
    <w:rsid w:val="009C043B"/>
    <w:rsid w:val="009C2F65"/>
    <w:rsid w:val="009C5CD6"/>
    <w:rsid w:val="009C6217"/>
    <w:rsid w:val="009C6432"/>
    <w:rsid w:val="009C6550"/>
    <w:rsid w:val="009C7682"/>
    <w:rsid w:val="009C77D0"/>
    <w:rsid w:val="009D0506"/>
    <w:rsid w:val="009D19DB"/>
    <w:rsid w:val="009D2182"/>
    <w:rsid w:val="009D234B"/>
    <w:rsid w:val="009D27FA"/>
    <w:rsid w:val="009D323F"/>
    <w:rsid w:val="009D577A"/>
    <w:rsid w:val="009D5CF6"/>
    <w:rsid w:val="009D6D87"/>
    <w:rsid w:val="009D7CAE"/>
    <w:rsid w:val="009D7FC6"/>
    <w:rsid w:val="009E1A19"/>
    <w:rsid w:val="009E262B"/>
    <w:rsid w:val="009E2DE3"/>
    <w:rsid w:val="009E3EAA"/>
    <w:rsid w:val="009E4ACE"/>
    <w:rsid w:val="009E511D"/>
    <w:rsid w:val="009E7A2D"/>
    <w:rsid w:val="009E7F5E"/>
    <w:rsid w:val="009F0571"/>
    <w:rsid w:val="009F1858"/>
    <w:rsid w:val="009F20A7"/>
    <w:rsid w:val="009F3652"/>
    <w:rsid w:val="009F6013"/>
    <w:rsid w:val="009F6E50"/>
    <w:rsid w:val="00A00323"/>
    <w:rsid w:val="00A01018"/>
    <w:rsid w:val="00A01824"/>
    <w:rsid w:val="00A01BCB"/>
    <w:rsid w:val="00A05657"/>
    <w:rsid w:val="00A0649E"/>
    <w:rsid w:val="00A06AD5"/>
    <w:rsid w:val="00A06E31"/>
    <w:rsid w:val="00A07911"/>
    <w:rsid w:val="00A07D38"/>
    <w:rsid w:val="00A10A0F"/>
    <w:rsid w:val="00A12426"/>
    <w:rsid w:val="00A15AC9"/>
    <w:rsid w:val="00A168FF"/>
    <w:rsid w:val="00A1721A"/>
    <w:rsid w:val="00A2067E"/>
    <w:rsid w:val="00A20EB7"/>
    <w:rsid w:val="00A218E8"/>
    <w:rsid w:val="00A221A5"/>
    <w:rsid w:val="00A22ED7"/>
    <w:rsid w:val="00A23646"/>
    <w:rsid w:val="00A2399F"/>
    <w:rsid w:val="00A23C8A"/>
    <w:rsid w:val="00A23F5E"/>
    <w:rsid w:val="00A26B96"/>
    <w:rsid w:val="00A26C0C"/>
    <w:rsid w:val="00A26C82"/>
    <w:rsid w:val="00A31280"/>
    <w:rsid w:val="00A3139D"/>
    <w:rsid w:val="00A31404"/>
    <w:rsid w:val="00A31860"/>
    <w:rsid w:val="00A331CB"/>
    <w:rsid w:val="00A3320D"/>
    <w:rsid w:val="00A33534"/>
    <w:rsid w:val="00A33A29"/>
    <w:rsid w:val="00A33AA3"/>
    <w:rsid w:val="00A35B5B"/>
    <w:rsid w:val="00A3618A"/>
    <w:rsid w:val="00A3623A"/>
    <w:rsid w:val="00A40706"/>
    <w:rsid w:val="00A44163"/>
    <w:rsid w:val="00A44E08"/>
    <w:rsid w:val="00A45ADC"/>
    <w:rsid w:val="00A46144"/>
    <w:rsid w:val="00A46A99"/>
    <w:rsid w:val="00A46B14"/>
    <w:rsid w:val="00A47DE7"/>
    <w:rsid w:val="00A50A0F"/>
    <w:rsid w:val="00A52F20"/>
    <w:rsid w:val="00A53160"/>
    <w:rsid w:val="00A559FF"/>
    <w:rsid w:val="00A55EC9"/>
    <w:rsid w:val="00A56530"/>
    <w:rsid w:val="00A56742"/>
    <w:rsid w:val="00A6335A"/>
    <w:rsid w:val="00A64035"/>
    <w:rsid w:val="00A6539A"/>
    <w:rsid w:val="00A65C8A"/>
    <w:rsid w:val="00A663E2"/>
    <w:rsid w:val="00A66F22"/>
    <w:rsid w:val="00A70D5F"/>
    <w:rsid w:val="00A71868"/>
    <w:rsid w:val="00A72431"/>
    <w:rsid w:val="00A72617"/>
    <w:rsid w:val="00A73B5D"/>
    <w:rsid w:val="00A74020"/>
    <w:rsid w:val="00A7498B"/>
    <w:rsid w:val="00A75763"/>
    <w:rsid w:val="00A75B84"/>
    <w:rsid w:val="00A7749D"/>
    <w:rsid w:val="00A7784D"/>
    <w:rsid w:val="00A8119B"/>
    <w:rsid w:val="00A812C1"/>
    <w:rsid w:val="00A84C70"/>
    <w:rsid w:val="00A85157"/>
    <w:rsid w:val="00A8590B"/>
    <w:rsid w:val="00A8700C"/>
    <w:rsid w:val="00A91B1B"/>
    <w:rsid w:val="00A91EC0"/>
    <w:rsid w:val="00A922A0"/>
    <w:rsid w:val="00A92B0B"/>
    <w:rsid w:val="00A93CA7"/>
    <w:rsid w:val="00A956B2"/>
    <w:rsid w:val="00A956DC"/>
    <w:rsid w:val="00A95A23"/>
    <w:rsid w:val="00A95C41"/>
    <w:rsid w:val="00A96E4C"/>
    <w:rsid w:val="00A973B3"/>
    <w:rsid w:val="00A97514"/>
    <w:rsid w:val="00AA1AA5"/>
    <w:rsid w:val="00AA28A8"/>
    <w:rsid w:val="00AA371A"/>
    <w:rsid w:val="00AA4383"/>
    <w:rsid w:val="00AA5660"/>
    <w:rsid w:val="00AA6EAD"/>
    <w:rsid w:val="00AB021C"/>
    <w:rsid w:val="00AB0982"/>
    <w:rsid w:val="00AB114A"/>
    <w:rsid w:val="00AB12A6"/>
    <w:rsid w:val="00AB13DF"/>
    <w:rsid w:val="00AB1A0A"/>
    <w:rsid w:val="00AB1A47"/>
    <w:rsid w:val="00AB1F3A"/>
    <w:rsid w:val="00AB6262"/>
    <w:rsid w:val="00AB6314"/>
    <w:rsid w:val="00AB7780"/>
    <w:rsid w:val="00AB7CF1"/>
    <w:rsid w:val="00AC04CC"/>
    <w:rsid w:val="00AC08CB"/>
    <w:rsid w:val="00AC0BDF"/>
    <w:rsid w:val="00AC1787"/>
    <w:rsid w:val="00AC19D6"/>
    <w:rsid w:val="00AC4F86"/>
    <w:rsid w:val="00AC55D6"/>
    <w:rsid w:val="00AC6AC8"/>
    <w:rsid w:val="00AC76AB"/>
    <w:rsid w:val="00AD59AB"/>
    <w:rsid w:val="00AD6F8A"/>
    <w:rsid w:val="00AE03FE"/>
    <w:rsid w:val="00AE0954"/>
    <w:rsid w:val="00AE0FD4"/>
    <w:rsid w:val="00AE2F30"/>
    <w:rsid w:val="00AE5164"/>
    <w:rsid w:val="00AE6BB1"/>
    <w:rsid w:val="00AE7450"/>
    <w:rsid w:val="00AE7592"/>
    <w:rsid w:val="00AE7D7C"/>
    <w:rsid w:val="00AF1D38"/>
    <w:rsid w:val="00AF1FD3"/>
    <w:rsid w:val="00AF2CEB"/>
    <w:rsid w:val="00AF2E5B"/>
    <w:rsid w:val="00AF4D49"/>
    <w:rsid w:val="00AF626F"/>
    <w:rsid w:val="00AF6C34"/>
    <w:rsid w:val="00B01D1E"/>
    <w:rsid w:val="00B03E4A"/>
    <w:rsid w:val="00B0740F"/>
    <w:rsid w:val="00B12769"/>
    <w:rsid w:val="00B1285F"/>
    <w:rsid w:val="00B149F5"/>
    <w:rsid w:val="00B14D61"/>
    <w:rsid w:val="00B22A33"/>
    <w:rsid w:val="00B32AAA"/>
    <w:rsid w:val="00B34FBD"/>
    <w:rsid w:val="00B41349"/>
    <w:rsid w:val="00B4140F"/>
    <w:rsid w:val="00B4287E"/>
    <w:rsid w:val="00B42D96"/>
    <w:rsid w:val="00B43B5A"/>
    <w:rsid w:val="00B44165"/>
    <w:rsid w:val="00B45725"/>
    <w:rsid w:val="00B5047A"/>
    <w:rsid w:val="00B53052"/>
    <w:rsid w:val="00B5445F"/>
    <w:rsid w:val="00B545FC"/>
    <w:rsid w:val="00B5754F"/>
    <w:rsid w:val="00B57864"/>
    <w:rsid w:val="00B62286"/>
    <w:rsid w:val="00B62CDE"/>
    <w:rsid w:val="00B63360"/>
    <w:rsid w:val="00B63EE1"/>
    <w:rsid w:val="00B66A58"/>
    <w:rsid w:val="00B671A8"/>
    <w:rsid w:val="00B676EE"/>
    <w:rsid w:val="00B7136C"/>
    <w:rsid w:val="00B71DFC"/>
    <w:rsid w:val="00B7222F"/>
    <w:rsid w:val="00B72E30"/>
    <w:rsid w:val="00B741C1"/>
    <w:rsid w:val="00B756F5"/>
    <w:rsid w:val="00B75C5B"/>
    <w:rsid w:val="00B76524"/>
    <w:rsid w:val="00B77153"/>
    <w:rsid w:val="00B77E55"/>
    <w:rsid w:val="00B8128A"/>
    <w:rsid w:val="00B852FD"/>
    <w:rsid w:val="00B86609"/>
    <w:rsid w:val="00B904E9"/>
    <w:rsid w:val="00B91408"/>
    <w:rsid w:val="00B91D47"/>
    <w:rsid w:val="00B937F8"/>
    <w:rsid w:val="00B9387B"/>
    <w:rsid w:val="00B939A5"/>
    <w:rsid w:val="00BA0253"/>
    <w:rsid w:val="00BA0B8B"/>
    <w:rsid w:val="00BA100B"/>
    <w:rsid w:val="00BA11DF"/>
    <w:rsid w:val="00BA2CB3"/>
    <w:rsid w:val="00BA40E1"/>
    <w:rsid w:val="00BA51D5"/>
    <w:rsid w:val="00BA55D5"/>
    <w:rsid w:val="00BA621A"/>
    <w:rsid w:val="00BA6BD7"/>
    <w:rsid w:val="00BB2068"/>
    <w:rsid w:val="00BB311B"/>
    <w:rsid w:val="00BB6584"/>
    <w:rsid w:val="00BB685F"/>
    <w:rsid w:val="00BB7D9E"/>
    <w:rsid w:val="00BC0E1A"/>
    <w:rsid w:val="00BC142B"/>
    <w:rsid w:val="00BC168F"/>
    <w:rsid w:val="00BC1A70"/>
    <w:rsid w:val="00BC2027"/>
    <w:rsid w:val="00BC2707"/>
    <w:rsid w:val="00BC2A96"/>
    <w:rsid w:val="00BC33AD"/>
    <w:rsid w:val="00BC38C3"/>
    <w:rsid w:val="00BC53A9"/>
    <w:rsid w:val="00BC69A1"/>
    <w:rsid w:val="00BC6B59"/>
    <w:rsid w:val="00BC6D1D"/>
    <w:rsid w:val="00BC7AE4"/>
    <w:rsid w:val="00BC7D27"/>
    <w:rsid w:val="00BD012D"/>
    <w:rsid w:val="00BD09B0"/>
    <w:rsid w:val="00BD0C7D"/>
    <w:rsid w:val="00BD205F"/>
    <w:rsid w:val="00BD38EE"/>
    <w:rsid w:val="00BD623F"/>
    <w:rsid w:val="00BD7100"/>
    <w:rsid w:val="00BE02FB"/>
    <w:rsid w:val="00BE1ECB"/>
    <w:rsid w:val="00BE2B1F"/>
    <w:rsid w:val="00BE4D2C"/>
    <w:rsid w:val="00BE67AF"/>
    <w:rsid w:val="00BE757B"/>
    <w:rsid w:val="00BF2760"/>
    <w:rsid w:val="00BF5E7E"/>
    <w:rsid w:val="00BF6A09"/>
    <w:rsid w:val="00C03030"/>
    <w:rsid w:val="00C03804"/>
    <w:rsid w:val="00C04BCA"/>
    <w:rsid w:val="00C060DE"/>
    <w:rsid w:val="00C06471"/>
    <w:rsid w:val="00C10926"/>
    <w:rsid w:val="00C124AE"/>
    <w:rsid w:val="00C148DE"/>
    <w:rsid w:val="00C15DA4"/>
    <w:rsid w:val="00C15EAF"/>
    <w:rsid w:val="00C165DC"/>
    <w:rsid w:val="00C17DF0"/>
    <w:rsid w:val="00C2015B"/>
    <w:rsid w:val="00C207A8"/>
    <w:rsid w:val="00C20CCD"/>
    <w:rsid w:val="00C20F79"/>
    <w:rsid w:val="00C21B3F"/>
    <w:rsid w:val="00C24439"/>
    <w:rsid w:val="00C267B7"/>
    <w:rsid w:val="00C310C6"/>
    <w:rsid w:val="00C3432D"/>
    <w:rsid w:val="00C34CB4"/>
    <w:rsid w:val="00C36264"/>
    <w:rsid w:val="00C4040A"/>
    <w:rsid w:val="00C40422"/>
    <w:rsid w:val="00C41CC6"/>
    <w:rsid w:val="00C44F67"/>
    <w:rsid w:val="00C47263"/>
    <w:rsid w:val="00C47D4F"/>
    <w:rsid w:val="00C5031F"/>
    <w:rsid w:val="00C50822"/>
    <w:rsid w:val="00C51413"/>
    <w:rsid w:val="00C51ADC"/>
    <w:rsid w:val="00C52385"/>
    <w:rsid w:val="00C54036"/>
    <w:rsid w:val="00C5467D"/>
    <w:rsid w:val="00C55201"/>
    <w:rsid w:val="00C579C5"/>
    <w:rsid w:val="00C57A40"/>
    <w:rsid w:val="00C63EE4"/>
    <w:rsid w:val="00C64199"/>
    <w:rsid w:val="00C6762B"/>
    <w:rsid w:val="00C72FA0"/>
    <w:rsid w:val="00C73460"/>
    <w:rsid w:val="00C73999"/>
    <w:rsid w:val="00C73BFD"/>
    <w:rsid w:val="00C73C7D"/>
    <w:rsid w:val="00C745FC"/>
    <w:rsid w:val="00C76A68"/>
    <w:rsid w:val="00C77A30"/>
    <w:rsid w:val="00C80607"/>
    <w:rsid w:val="00C8161E"/>
    <w:rsid w:val="00C81F9D"/>
    <w:rsid w:val="00C8294D"/>
    <w:rsid w:val="00C84E99"/>
    <w:rsid w:val="00C84EC7"/>
    <w:rsid w:val="00C86407"/>
    <w:rsid w:val="00C87412"/>
    <w:rsid w:val="00C90791"/>
    <w:rsid w:val="00C90914"/>
    <w:rsid w:val="00C9468D"/>
    <w:rsid w:val="00C953A0"/>
    <w:rsid w:val="00C9669A"/>
    <w:rsid w:val="00C9682E"/>
    <w:rsid w:val="00CA0D1A"/>
    <w:rsid w:val="00CA57C3"/>
    <w:rsid w:val="00CB0422"/>
    <w:rsid w:val="00CB19AD"/>
    <w:rsid w:val="00CB267D"/>
    <w:rsid w:val="00CB3D34"/>
    <w:rsid w:val="00CB5051"/>
    <w:rsid w:val="00CB516B"/>
    <w:rsid w:val="00CB58F9"/>
    <w:rsid w:val="00CB593C"/>
    <w:rsid w:val="00CB685A"/>
    <w:rsid w:val="00CB7328"/>
    <w:rsid w:val="00CC23DD"/>
    <w:rsid w:val="00CC43BD"/>
    <w:rsid w:val="00CC59B7"/>
    <w:rsid w:val="00CC6103"/>
    <w:rsid w:val="00CC6F9F"/>
    <w:rsid w:val="00CC7896"/>
    <w:rsid w:val="00CD08B6"/>
    <w:rsid w:val="00CD1177"/>
    <w:rsid w:val="00CD2241"/>
    <w:rsid w:val="00CD5BD6"/>
    <w:rsid w:val="00CD6A13"/>
    <w:rsid w:val="00CD6FAA"/>
    <w:rsid w:val="00CD7968"/>
    <w:rsid w:val="00CE207A"/>
    <w:rsid w:val="00CE559F"/>
    <w:rsid w:val="00CE75C6"/>
    <w:rsid w:val="00CF0C94"/>
    <w:rsid w:val="00CF1345"/>
    <w:rsid w:val="00CF209F"/>
    <w:rsid w:val="00CF2F57"/>
    <w:rsid w:val="00CF5A3F"/>
    <w:rsid w:val="00D00326"/>
    <w:rsid w:val="00D05910"/>
    <w:rsid w:val="00D05F3B"/>
    <w:rsid w:val="00D061F9"/>
    <w:rsid w:val="00D06912"/>
    <w:rsid w:val="00D06A03"/>
    <w:rsid w:val="00D06C30"/>
    <w:rsid w:val="00D06E5E"/>
    <w:rsid w:val="00D077AF"/>
    <w:rsid w:val="00D10360"/>
    <w:rsid w:val="00D1043B"/>
    <w:rsid w:val="00D1201F"/>
    <w:rsid w:val="00D13EA3"/>
    <w:rsid w:val="00D15101"/>
    <w:rsid w:val="00D16A2F"/>
    <w:rsid w:val="00D17BD6"/>
    <w:rsid w:val="00D211D8"/>
    <w:rsid w:val="00D23D6B"/>
    <w:rsid w:val="00D23EF8"/>
    <w:rsid w:val="00D240A3"/>
    <w:rsid w:val="00D25637"/>
    <w:rsid w:val="00D27548"/>
    <w:rsid w:val="00D27EE5"/>
    <w:rsid w:val="00D31342"/>
    <w:rsid w:val="00D36609"/>
    <w:rsid w:val="00D41347"/>
    <w:rsid w:val="00D41749"/>
    <w:rsid w:val="00D434C7"/>
    <w:rsid w:val="00D4562A"/>
    <w:rsid w:val="00D47DDC"/>
    <w:rsid w:val="00D5038C"/>
    <w:rsid w:val="00D513D7"/>
    <w:rsid w:val="00D5512C"/>
    <w:rsid w:val="00D55DCA"/>
    <w:rsid w:val="00D55E71"/>
    <w:rsid w:val="00D57171"/>
    <w:rsid w:val="00D61C06"/>
    <w:rsid w:val="00D62F8C"/>
    <w:rsid w:val="00D63DEB"/>
    <w:rsid w:val="00D64381"/>
    <w:rsid w:val="00D668D3"/>
    <w:rsid w:val="00D670F9"/>
    <w:rsid w:val="00D7082A"/>
    <w:rsid w:val="00D7373F"/>
    <w:rsid w:val="00D7389C"/>
    <w:rsid w:val="00D74312"/>
    <w:rsid w:val="00D74B85"/>
    <w:rsid w:val="00D76DB2"/>
    <w:rsid w:val="00D82284"/>
    <w:rsid w:val="00D82684"/>
    <w:rsid w:val="00D84467"/>
    <w:rsid w:val="00D84F06"/>
    <w:rsid w:val="00D8594B"/>
    <w:rsid w:val="00D9000E"/>
    <w:rsid w:val="00D92878"/>
    <w:rsid w:val="00D92D92"/>
    <w:rsid w:val="00D952A9"/>
    <w:rsid w:val="00DA0E51"/>
    <w:rsid w:val="00DA1A55"/>
    <w:rsid w:val="00DA301D"/>
    <w:rsid w:val="00DA3647"/>
    <w:rsid w:val="00DA5035"/>
    <w:rsid w:val="00DA545D"/>
    <w:rsid w:val="00DA734A"/>
    <w:rsid w:val="00DB3440"/>
    <w:rsid w:val="00DB4E60"/>
    <w:rsid w:val="00DC245D"/>
    <w:rsid w:val="00DC283B"/>
    <w:rsid w:val="00DC677D"/>
    <w:rsid w:val="00DC6A5D"/>
    <w:rsid w:val="00DC7CD4"/>
    <w:rsid w:val="00DC7F80"/>
    <w:rsid w:val="00DD009B"/>
    <w:rsid w:val="00DD0414"/>
    <w:rsid w:val="00DD1AEB"/>
    <w:rsid w:val="00DD37C9"/>
    <w:rsid w:val="00DD3E70"/>
    <w:rsid w:val="00DD42BF"/>
    <w:rsid w:val="00DD4D6A"/>
    <w:rsid w:val="00DD51B1"/>
    <w:rsid w:val="00DD5E81"/>
    <w:rsid w:val="00DD5F2D"/>
    <w:rsid w:val="00DE1E10"/>
    <w:rsid w:val="00DE238B"/>
    <w:rsid w:val="00DE4187"/>
    <w:rsid w:val="00DE43F8"/>
    <w:rsid w:val="00DE70AD"/>
    <w:rsid w:val="00DE77B1"/>
    <w:rsid w:val="00DF0581"/>
    <w:rsid w:val="00DF066D"/>
    <w:rsid w:val="00DF2324"/>
    <w:rsid w:val="00DF354B"/>
    <w:rsid w:val="00DF5112"/>
    <w:rsid w:val="00DF6E59"/>
    <w:rsid w:val="00E04B8B"/>
    <w:rsid w:val="00E05AB1"/>
    <w:rsid w:val="00E0731B"/>
    <w:rsid w:val="00E07568"/>
    <w:rsid w:val="00E0774F"/>
    <w:rsid w:val="00E111B4"/>
    <w:rsid w:val="00E1262E"/>
    <w:rsid w:val="00E12D9E"/>
    <w:rsid w:val="00E15260"/>
    <w:rsid w:val="00E15366"/>
    <w:rsid w:val="00E15CBB"/>
    <w:rsid w:val="00E17A72"/>
    <w:rsid w:val="00E20200"/>
    <w:rsid w:val="00E20630"/>
    <w:rsid w:val="00E20BF5"/>
    <w:rsid w:val="00E2182F"/>
    <w:rsid w:val="00E2282F"/>
    <w:rsid w:val="00E22D4F"/>
    <w:rsid w:val="00E23AAF"/>
    <w:rsid w:val="00E2542E"/>
    <w:rsid w:val="00E25645"/>
    <w:rsid w:val="00E25A9A"/>
    <w:rsid w:val="00E2664D"/>
    <w:rsid w:val="00E3269F"/>
    <w:rsid w:val="00E32706"/>
    <w:rsid w:val="00E32DEC"/>
    <w:rsid w:val="00E3413D"/>
    <w:rsid w:val="00E3430F"/>
    <w:rsid w:val="00E34967"/>
    <w:rsid w:val="00E35489"/>
    <w:rsid w:val="00E36240"/>
    <w:rsid w:val="00E40703"/>
    <w:rsid w:val="00E42368"/>
    <w:rsid w:val="00E44FC1"/>
    <w:rsid w:val="00E467BA"/>
    <w:rsid w:val="00E47793"/>
    <w:rsid w:val="00E54092"/>
    <w:rsid w:val="00E5604F"/>
    <w:rsid w:val="00E6099A"/>
    <w:rsid w:val="00E61B9E"/>
    <w:rsid w:val="00E6280F"/>
    <w:rsid w:val="00E62D75"/>
    <w:rsid w:val="00E6379D"/>
    <w:rsid w:val="00E63F54"/>
    <w:rsid w:val="00E64924"/>
    <w:rsid w:val="00E65A95"/>
    <w:rsid w:val="00E673B1"/>
    <w:rsid w:val="00E70F66"/>
    <w:rsid w:val="00E71A87"/>
    <w:rsid w:val="00E71CBC"/>
    <w:rsid w:val="00E71D5F"/>
    <w:rsid w:val="00E7241B"/>
    <w:rsid w:val="00E733A8"/>
    <w:rsid w:val="00E73FE4"/>
    <w:rsid w:val="00E7712B"/>
    <w:rsid w:val="00E77630"/>
    <w:rsid w:val="00E77693"/>
    <w:rsid w:val="00E81948"/>
    <w:rsid w:val="00E81B46"/>
    <w:rsid w:val="00E83018"/>
    <w:rsid w:val="00E85745"/>
    <w:rsid w:val="00E85FC5"/>
    <w:rsid w:val="00E90E5A"/>
    <w:rsid w:val="00E91681"/>
    <w:rsid w:val="00E9182B"/>
    <w:rsid w:val="00E91B32"/>
    <w:rsid w:val="00E9333C"/>
    <w:rsid w:val="00E93AFD"/>
    <w:rsid w:val="00E95284"/>
    <w:rsid w:val="00E961AB"/>
    <w:rsid w:val="00E96307"/>
    <w:rsid w:val="00E96D79"/>
    <w:rsid w:val="00E97795"/>
    <w:rsid w:val="00EA16F1"/>
    <w:rsid w:val="00EA4EA7"/>
    <w:rsid w:val="00EA6DF4"/>
    <w:rsid w:val="00EA6E17"/>
    <w:rsid w:val="00EB1A06"/>
    <w:rsid w:val="00EB2B21"/>
    <w:rsid w:val="00EB35B4"/>
    <w:rsid w:val="00EB373F"/>
    <w:rsid w:val="00EB450C"/>
    <w:rsid w:val="00EB4B41"/>
    <w:rsid w:val="00EB6861"/>
    <w:rsid w:val="00EC032B"/>
    <w:rsid w:val="00EC046A"/>
    <w:rsid w:val="00EC1AB2"/>
    <w:rsid w:val="00EC201E"/>
    <w:rsid w:val="00EC2B4A"/>
    <w:rsid w:val="00EC2F91"/>
    <w:rsid w:val="00EC31BC"/>
    <w:rsid w:val="00EC3B76"/>
    <w:rsid w:val="00EC3E08"/>
    <w:rsid w:val="00EC4EE2"/>
    <w:rsid w:val="00EC5E76"/>
    <w:rsid w:val="00EC6091"/>
    <w:rsid w:val="00EC6202"/>
    <w:rsid w:val="00EC72FF"/>
    <w:rsid w:val="00ED3D47"/>
    <w:rsid w:val="00ED622F"/>
    <w:rsid w:val="00EE058A"/>
    <w:rsid w:val="00EE282F"/>
    <w:rsid w:val="00EE2D44"/>
    <w:rsid w:val="00EE39B9"/>
    <w:rsid w:val="00EE77B8"/>
    <w:rsid w:val="00EE794F"/>
    <w:rsid w:val="00EF0FA9"/>
    <w:rsid w:val="00EF168B"/>
    <w:rsid w:val="00EF2B59"/>
    <w:rsid w:val="00EF3D4F"/>
    <w:rsid w:val="00EF6A92"/>
    <w:rsid w:val="00EF6D2D"/>
    <w:rsid w:val="00EF7FA9"/>
    <w:rsid w:val="00F00052"/>
    <w:rsid w:val="00F011B6"/>
    <w:rsid w:val="00F014ED"/>
    <w:rsid w:val="00F02FDF"/>
    <w:rsid w:val="00F03E1C"/>
    <w:rsid w:val="00F0508F"/>
    <w:rsid w:val="00F06E0D"/>
    <w:rsid w:val="00F10EA7"/>
    <w:rsid w:val="00F116F1"/>
    <w:rsid w:val="00F129C0"/>
    <w:rsid w:val="00F16288"/>
    <w:rsid w:val="00F171D1"/>
    <w:rsid w:val="00F20F81"/>
    <w:rsid w:val="00F22A65"/>
    <w:rsid w:val="00F24799"/>
    <w:rsid w:val="00F248E3"/>
    <w:rsid w:val="00F261CA"/>
    <w:rsid w:val="00F2660F"/>
    <w:rsid w:val="00F34EE1"/>
    <w:rsid w:val="00F3751E"/>
    <w:rsid w:val="00F3771C"/>
    <w:rsid w:val="00F37B99"/>
    <w:rsid w:val="00F4089A"/>
    <w:rsid w:val="00F43262"/>
    <w:rsid w:val="00F46C7B"/>
    <w:rsid w:val="00F47A3F"/>
    <w:rsid w:val="00F51099"/>
    <w:rsid w:val="00F512DE"/>
    <w:rsid w:val="00F5280B"/>
    <w:rsid w:val="00F62667"/>
    <w:rsid w:val="00F627D5"/>
    <w:rsid w:val="00F628ED"/>
    <w:rsid w:val="00F63A83"/>
    <w:rsid w:val="00F63AC2"/>
    <w:rsid w:val="00F66272"/>
    <w:rsid w:val="00F66378"/>
    <w:rsid w:val="00F700D7"/>
    <w:rsid w:val="00F73947"/>
    <w:rsid w:val="00F7518A"/>
    <w:rsid w:val="00F75341"/>
    <w:rsid w:val="00F75E88"/>
    <w:rsid w:val="00F8099C"/>
    <w:rsid w:val="00F813E7"/>
    <w:rsid w:val="00F81842"/>
    <w:rsid w:val="00F81EA8"/>
    <w:rsid w:val="00F8346D"/>
    <w:rsid w:val="00F84BBE"/>
    <w:rsid w:val="00F84DBB"/>
    <w:rsid w:val="00F85394"/>
    <w:rsid w:val="00F85B51"/>
    <w:rsid w:val="00F868E1"/>
    <w:rsid w:val="00F8691D"/>
    <w:rsid w:val="00F8741E"/>
    <w:rsid w:val="00F94940"/>
    <w:rsid w:val="00F953B7"/>
    <w:rsid w:val="00F97194"/>
    <w:rsid w:val="00F97A8B"/>
    <w:rsid w:val="00FA083D"/>
    <w:rsid w:val="00FA2837"/>
    <w:rsid w:val="00FA745E"/>
    <w:rsid w:val="00FB066F"/>
    <w:rsid w:val="00FB0A82"/>
    <w:rsid w:val="00FB1106"/>
    <w:rsid w:val="00FB28B4"/>
    <w:rsid w:val="00FB2DA1"/>
    <w:rsid w:val="00FB35AD"/>
    <w:rsid w:val="00FB611B"/>
    <w:rsid w:val="00FB7C2B"/>
    <w:rsid w:val="00FC07E8"/>
    <w:rsid w:val="00FC1E10"/>
    <w:rsid w:val="00FC2A96"/>
    <w:rsid w:val="00FC32F8"/>
    <w:rsid w:val="00FC40D3"/>
    <w:rsid w:val="00FC50AE"/>
    <w:rsid w:val="00FD0E95"/>
    <w:rsid w:val="00FD1F7C"/>
    <w:rsid w:val="00FD4454"/>
    <w:rsid w:val="00FD7301"/>
    <w:rsid w:val="00FE0123"/>
    <w:rsid w:val="00FE2A20"/>
    <w:rsid w:val="00FE2BC0"/>
    <w:rsid w:val="00FE2E56"/>
    <w:rsid w:val="00FE5DFD"/>
    <w:rsid w:val="00FE6714"/>
    <w:rsid w:val="00FE760E"/>
    <w:rsid w:val="00FE7B86"/>
    <w:rsid w:val="00FF00B1"/>
    <w:rsid w:val="00FF0FE4"/>
    <w:rsid w:val="00FF1D38"/>
    <w:rsid w:val="00FF1F29"/>
    <w:rsid w:val="00FF2D41"/>
    <w:rsid w:val="00FF5ED7"/>
    <w:rsid w:val="00FF694F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8684FFA"/>
  <w15:docId w15:val="{6D84B4F3-B385-449D-B0EF-5A152E8B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B3C"/>
    <w:rPr>
      <w:sz w:val="24"/>
      <w:szCs w:val="24"/>
    </w:rPr>
  </w:style>
  <w:style w:type="paragraph" w:styleId="Balk1">
    <w:name w:val="heading 1"/>
    <w:basedOn w:val="Normal"/>
    <w:next w:val="Normal"/>
    <w:qFormat/>
    <w:rsid w:val="00313B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E34967"/>
    <w:pPr>
      <w:keepNext/>
      <w:spacing w:before="240" w:after="60"/>
      <w:jc w:val="center"/>
      <w:outlineLvl w:val="1"/>
    </w:pPr>
    <w:rPr>
      <w:rFonts w:ascii="Cambria" w:hAnsi="Cambria" w:cs="Arial"/>
      <w:b/>
      <w:bCs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A691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16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bilgi1"/>
    <w:basedOn w:val="Normal"/>
    <w:rsid w:val="00552B2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52B24"/>
  </w:style>
  <w:style w:type="paragraph" w:customStyle="1" w:styleId="stbilgi1">
    <w:name w:val="Üstbilgi1"/>
    <w:basedOn w:val="Normal"/>
    <w:rsid w:val="00552B24"/>
    <w:pPr>
      <w:tabs>
        <w:tab w:val="center" w:pos="4536"/>
        <w:tab w:val="right" w:pos="9072"/>
      </w:tabs>
    </w:pPr>
  </w:style>
  <w:style w:type="character" w:styleId="zlenenKpr">
    <w:name w:val="FollowedHyperlink"/>
    <w:rsid w:val="00EE282F"/>
    <w:rPr>
      <w:color w:val="800080"/>
      <w:u w:val="single"/>
    </w:rPr>
  </w:style>
  <w:style w:type="paragraph" w:styleId="ResimYazs">
    <w:name w:val="caption"/>
    <w:basedOn w:val="Normal"/>
    <w:next w:val="Normal"/>
    <w:qFormat/>
    <w:rsid w:val="00AE2F30"/>
    <w:pPr>
      <w:spacing w:before="120" w:after="120"/>
    </w:pPr>
    <w:rPr>
      <w:b/>
      <w:b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3496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2">
    <w:name w:val="toc 2"/>
    <w:basedOn w:val="Normal"/>
    <w:next w:val="Normal"/>
    <w:autoRedefine/>
    <w:uiPriority w:val="39"/>
    <w:rsid w:val="00E34967"/>
    <w:pPr>
      <w:tabs>
        <w:tab w:val="right" w:leader="dot" w:pos="9350"/>
      </w:tabs>
      <w:spacing w:line="480" w:lineRule="auto"/>
      <w:ind w:left="238"/>
    </w:pPr>
  </w:style>
  <w:style w:type="character" w:styleId="Kpr">
    <w:name w:val="Hyperlink"/>
    <w:uiPriority w:val="99"/>
    <w:unhideWhenUsed/>
    <w:rsid w:val="00E34967"/>
    <w:rPr>
      <w:color w:val="0000FF"/>
      <w:u w:val="single"/>
    </w:rPr>
  </w:style>
  <w:style w:type="paragraph" w:styleId="T1">
    <w:name w:val="toc 1"/>
    <w:basedOn w:val="Normal"/>
    <w:next w:val="Normal"/>
    <w:autoRedefine/>
    <w:uiPriority w:val="39"/>
    <w:rsid w:val="006120FD"/>
    <w:pPr>
      <w:tabs>
        <w:tab w:val="right" w:leader="dot" w:pos="9350"/>
      </w:tabs>
      <w:spacing w:line="360" w:lineRule="auto"/>
    </w:pPr>
  </w:style>
  <w:style w:type="character" w:customStyle="1" w:styleId="Balk2Char">
    <w:name w:val="Başlık 2 Char"/>
    <w:link w:val="Balk2"/>
    <w:rsid w:val="00491692"/>
    <w:rPr>
      <w:rFonts w:ascii="Cambria" w:hAnsi="Cambria" w:cs="Arial"/>
      <w:b/>
      <w:bCs/>
      <w:iCs/>
      <w:sz w:val="28"/>
      <w:szCs w:val="28"/>
    </w:rPr>
  </w:style>
  <w:style w:type="character" w:styleId="AklamaBavurusu">
    <w:name w:val="annotation reference"/>
    <w:rsid w:val="003A4F5B"/>
    <w:rPr>
      <w:sz w:val="16"/>
      <w:szCs w:val="16"/>
    </w:rPr>
  </w:style>
  <w:style w:type="paragraph" w:styleId="AklamaMetni">
    <w:name w:val="annotation text"/>
    <w:basedOn w:val="Normal"/>
    <w:link w:val="AklamaMetniChar"/>
    <w:rsid w:val="003A4F5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3A4F5B"/>
  </w:style>
  <w:style w:type="paragraph" w:styleId="AklamaKonusu">
    <w:name w:val="annotation subject"/>
    <w:basedOn w:val="AklamaMetni"/>
    <w:next w:val="AklamaMetni"/>
    <w:link w:val="AklamaKonusuChar"/>
    <w:rsid w:val="003A4F5B"/>
    <w:rPr>
      <w:b/>
      <w:bCs/>
    </w:rPr>
  </w:style>
  <w:style w:type="character" w:customStyle="1" w:styleId="AklamaKonusuChar">
    <w:name w:val="Açıklama Konusu Char"/>
    <w:link w:val="AklamaKonusu"/>
    <w:rsid w:val="003A4F5B"/>
    <w:rPr>
      <w:b/>
      <w:bCs/>
    </w:rPr>
  </w:style>
  <w:style w:type="character" w:styleId="Vurgu">
    <w:name w:val="Emphasis"/>
    <w:qFormat/>
    <w:rsid w:val="00675B3D"/>
    <w:rPr>
      <w:i/>
      <w:iCs/>
    </w:rPr>
  </w:style>
  <w:style w:type="paragraph" w:styleId="stBilgi">
    <w:name w:val="header"/>
    <w:basedOn w:val="Normal"/>
    <w:link w:val="stBilgiChar"/>
    <w:rsid w:val="002212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21229"/>
    <w:rPr>
      <w:sz w:val="24"/>
      <w:szCs w:val="24"/>
    </w:rPr>
  </w:style>
  <w:style w:type="paragraph" w:styleId="AltBilgi">
    <w:name w:val="footer"/>
    <w:basedOn w:val="Normal"/>
    <w:link w:val="AltBilgiChar"/>
    <w:rsid w:val="002212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212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emf"/><Relationship Id="rId26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wmf"/><Relationship Id="rId29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emf"/><Relationship Id="rId28" Type="http://schemas.openxmlformats.org/officeDocument/2006/relationships/image" Target="media/image19.wmf"/><Relationship Id="rId10" Type="http://schemas.openxmlformats.org/officeDocument/2006/relationships/footer" Target="footer2.xml"/><Relationship Id="rId19" Type="http://schemas.openxmlformats.org/officeDocument/2006/relationships/image" Target="media/image10.emf"/><Relationship Id="rId31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CFEB-CD1B-40A7-8A02-601AEE24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</vt:lpstr>
    </vt:vector>
  </TitlesOfParts>
  <Company/>
  <LinksUpToDate>false</LinksUpToDate>
  <CharactersWithSpaces>10192</CharactersWithSpaces>
  <SharedDoc>false</SharedDoc>
  <HLinks>
    <vt:vector size="66" baseType="variant">
      <vt:variant>
        <vt:i4>1638456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_Toc48743183</vt:lpwstr>
      </vt:variant>
      <vt:variant>
        <vt:i4>1572920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_Toc48743182</vt:lpwstr>
      </vt:variant>
      <vt:variant>
        <vt:i4>1769528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_Toc48743181</vt:lpwstr>
      </vt:variant>
      <vt:variant>
        <vt:i4>1703992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_Toc48743180</vt:lpwstr>
      </vt:variant>
      <vt:variant>
        <vt:i4>1245239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_Toc48743179</vt:lpwstr>
      </vt:variant>
      <vt:variant>
        <vt:i4>1179703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_Toc48743178</vt:lpwstr>
      </vt:variant>
      <vt:variant>
        <vt:i4>1900599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_Toc48743177</vt:lpwstr>
      </vt:variant>
      <vt:variant>
        <vt:i4>1835063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_Toc48743176</vt:lpwstr>
      </vt:variant>
      <vt:variant>
        <vt:i4>2031671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_Toc48743175</vt:lpwstr>
      </vt:variant>
      <vt:variant>
        <vt:i4>1966135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_Toc48743174</vt:lpwstr>
      </vt:variant>
      <vt:variant>
        <vt:i4>1638455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_Toc48743173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</dc:title>
  <dc:creator>murat</dc:creator>
  <cp:lastModifiedBy>Ferbal</cp:lastModifiedBy>
  <cp:revision>2</cp:revision>
  <cp:lastPrinted>2021-07-30T09:02:00Z</cp:lastPrinted>
  <dcterms:created xsi:type="dcterms:W3CDTF">2021-08-02T05:43:00Z</dcterms:created>
  <dcterms:modified xsi:type="dcterms:W3CDTF">2021-08-02T05:43:00Z</dcterms:modified>
</cp:coreProperties>
</file>